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64857" w:rsidRDefault="00964857" w:rsidP="0096485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64857" w:rsidRDefault="00BB6331" w:rsidP="00BB6331">
      <w:pPr>
        <w:rPr>
          <w:rFonts w:hint="eastAsia"/>
        </w:rPr>
      </w:pPr>
    </w:p>
    <w:p w:rsidR="00D1422E" w:rsidRDefault="00D1422E" w:rsidP="00D1422E">
      <w:pPr>
        <w:rPr>
          <w:rFonts w:hint="eastAsia"/>
        </w:rPr>
      </w:pPr>
      <w:r>
        <w:rPr>
          <w:rFonts w:hint="eastAsia"/>
        </w:rPr>
        <w:t>（禁止行為）</w:t>
      </w:r>
    </w:p>
    <w:p w:rsidR="00D1422E" w:rsidRDefault="00D1422E" w:rsidP="00233533">
      <w:pPr>
        <w:ind w:left="178" w:hangingChars="85" w:hanging="178"/>
        <w:rPr>
          <w:rFonts w:hint="eastAsia"/>
        </w:rPr>
      </w:pPr>
      <w:r>
        <w:rPr>
          <w:rFonts w:hint="eastAsia"/>
        </w:rPr>
        <w:t>第三十八条　金融商品取引業者等又はその役員若しくは使用人は、次に掲げる行為をしてはならない。ただし、第三号から第五号までに掲げる行為にあつては、投資者の保護に欠け、取引の公正を害し、又は金融商品取引業の信用を失墜させるおそれのないものとして内閣府令で定めるものを除く。</w:t>
      </w:r>
    </w:p>
    <w:p w:rsidR="00D1422E" w:rsidRDefault="00D1422E" w:rsidP="00233533">
      <w:pPr>
        <w:ind w:leftChars="86" w:left="359" w:hangingChars="85" w:hanging="178"/>
        <w:rPr>
          <w:rFonts w:hint="eastAsia"/>
        </w:rPr>
      </w:pPr>
      <w:r>
        <w:rPr>
          <w:rFonts w:hint="eastAsia"/>
        </w:rPr>
        <w:t>一　金融商品取引契約の締結又はその勧誘に関して、顧客に対し虚偽のことを告げる行為</w:t>
      </w:r>
    </w:p>
    <w:p w:rsidR="00D1422E" w:rsidRDefault="00D1422E" w:rsidP="00233533">
      <w:pPr>
        <w:ind w:leftChars="86" w:left="359" w:hangingChars="85" w:hanging="178"/>
        <w:rPr>
          <w:rFonts w:hint="eastAsia"/>
        </w:rPr>
      </w:pPr>
      <w:r>
        <w:rPr>
          <w:rFonts w:hint="eastAsia"/>
        </w:rPr>
        <w:t>二　顧客に対し、不確実な事項について断定的判断を提供し、又は確実であると誤解させるおそれのあることを告げて金融商品取引契約の締結の勧誘をする行為</w:t>
      </w:r>
    </w:p>
    <w:p w:rsidR="00D1422E" w:rsidRDefault="00D1422E" w:rsidP="00233533">
      <w:pPr>
        <w:ind w:leftChars="86" w:left="359" w:hangingChars="85" w:hanging="178"/>
        <w:rPr>
          <w:rFonts w:hint="eastAsia"/>
        </w:rPr>
      </w:pPr>
      <w:r>
        <w:rPr>
          <w:rFonts w:hint="eastAsia"/>
        </w:rPr>
        <w:t>三　金融商品取引契約（当該金融商品取引契約の内容その他の事情を勘案し、投資者の保護を図ることが特に必要なものとして政令で定めるものに限る。）の締結の勧誘の要請をしていない顧客に対し、訪問し又は電話をかけて、金融商品取引契約の締結の勧誘をする行為</w:t>
      </w:r>
    </w:p>
    <w:p w:rsidR="00D1422E" w:rsidRDefault="00D1422E" w:rsidP="00233533">
      <w:pPr>
        <w:ind w:leftChars="86" w:left="359" w:hangingChars="85" w:hanging="178"/>
        <w:rPr>
          <w:rFonts w:hint="eastAsia"/>
        </w:rPr>
      </w:pPr>
      <w:r>
        <w:rPr>
          <w:rFonts w:hint="eastAsia"/>
        </w:rPr>
        <w:t>四　金融商品取引契約（当該金融商品取引契約の内容その他の事情を勘案し、投資者の保護を図ることが必要なものとして政令で定めるものに限る。）の締結につき、その勧誘に先立つて、顧客に対し、その勧誘を受ける意思の有無を確認することをしないで勧誘をする行為</w:t>
      </w:r>
    </w:p>
    <w:p w:rsidR="00D1422E" w:rsidRDefault="00D1422E" w:rsidP="00233533">
      <w:pPr>
        <w:ind w:leftChars="86" w:left="359" w:hangingChars="85" w:hanging="178"/>
        <w:rPr>
          <w:rFonts w:hint="eastAsia"/>
        </w:rPr>
      </w:pPr>
      <w:r>
        <w:rPr>
          <w:rFonts w:hint="eastAsia"/>
        </w:rPr>
        <w:t>五　金融商品取引契約（当該金融商品取引契約の内容その他の事情を勘案し、投資者の保護を図ることが必要なものとして政令で定めるものに限る。）の締結の勧誘を受けた顧客が当該金融商品取引契約を締結しない旨の意思（当該勧誘を引き続き受けることを希望しない旨の意思を含む。）を表示したにもかかわらず、当該勧誘を継続する行為</w:t>
      </w:r>
    </w:p>
    <w:p w:rsidR="00BB6331" w:rsidRDefault="00D1422E" w:rsidP="00233533">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3977">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3977">
        <w:rPr>
          <w:rFonts w:hint="eastAsia"/>
        </w:rPr>
        <w:t>（改正なし）</w:t>
      </w:r>
    </w:p>
    <w:p w:rsidR="00B57550" w:rsidRDefault="00B57550" w:rsidP="00B57550">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3533">
        <w:rPr>
          <w:rFonts w:hint="eastAsia"/>
        </w:rPr>
        <w:tab/>
      </w:r>
      <w:r w:rsidR="00233533">
        <w:rPr>
          <w:rFonts w:hint="eastAsia"/>
        </w:rPr>
        <w:t>（改正なし）</w:t>
      </w:r>
    </w:p>
    <w:p w:rsidR="00D132A7" w:rsidRDefault="00BB6331" w:rsidP="00D132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32A7" w:rsidRDefault="00D132A7" w:rsidP="00D132A7"/>
    <w:p w:rsidR="00D132A7" w:rsidRDefault="00D132A7" w:rsidP="00D132A7">
      <w:r>
        <w:rPr>
          <w:rFonts w:hint="eastAsia"/>
        </w:rPr>
        <w:t>（改正後）</w:t>
      </w:r>
    </w:p>
    <w:p w:rsidR="00D132A7" w:rsidRDefault="00D132A7" w:rsidP="00D132A7">
      <w:pPr>
        <w:rPr>
          <w:rFonts w:hint="eastAsia"/>
        </w:rPr>
      </w:pPr>
      <w:r>
        <w:rPr>
          <w:rFonts w:hint="eastAsia"/>
        </w:rPr>
        <w:t>（禁止行為）</w:t>
      </w:r>
    </w:p>
    <w:p w:rsidR="00D132A7" w:rsidRDefault="00D132A7" w:rsidP="00D132A7">
      <w:pPr>
        <w:ind w:left="178" w:hangingChars="85" w:hanging="178"/>
        <w:rPr>
          <w:rFonts w:hint="eastAsia"/>
        </w:rPr>
      </w:pPr>
      <w:r w:rsidRPr="00953977">
        <w:rPr>
          <w:rFonts w:hint="eastAsia"/>
          <w:u w:val="single" w:color="FF0000"/>
        </w:rPr>
        <w:t>第三十八条</w:t>
      </w:r>
      <w:r>
        <w:rPr>
          <w:rFonts w:hint="eastAsia"/>
        </w:rPr>
        <w:t xml:space="preserve">　</w:t>
      </w:r>
      <w:r w:rsidRPr="00953977">
        <w:rPr>
          <w:rFonts w:hint="eastAsia"/>
          <w:u w:val="single" w:color="FF0000"/>
        </w:rPr>
        <w:t>金融商品取引業者等</w:t>
      </w:r>
      <w:r>
        <w:rPr>
          <w:rFonts w:hint="eastAsia"/>
        </w:rPr>
        <w:t>又はその役員若しくは使用人は、次に掲げる行為をしてはならない。ただし、</w:t>
      </w:r>
      <w:r w:rsidRPr="00953977">
        <w:rPr>
          <w:rFonts w:hint="eastAsia"/>
          <w:u w:val="single" w:color="FF0000"/>
        </w:rPr>
        <w:t>第三号から第五号まで</w:t>
      </w:r>
      <w:r>
        <w:rPr>
          <w:rFonts w:hint="eastAsia"/>
        </w:rPr>
        <w:t>に掲げる行為にあつては、</w:t>
      </w:r>
      <w:r w:rsidRPr="00953977">
        <w:rPr>
          <w:rFonts w:hint="eastAsia"/>
          <w:u w:val="single" w:color="FF0000"/>
        </w:rPr>
        <w:t>投資者</w:t>
      </w:r>
      <w:r>
        <w:rPr>
          <w:rFonts w:hint="eastAsia"/>
        </w:rPr>
        <w:t>の保護に欠け、取引の公正を害し、又は</w:t>
      </w:r>
      <w:r w:rsidRPr="00953977">
        <w:rPr>
          <w:rFonts w:hint="eastAsia"/>
          <w:u w:val="single" w:color="FF0000"/>
        </w:rPr>
        <w:t>金融商品取引業</w:t>
      </w:r>
      <w:r>
        <w:rPr>
          <w:rFonts w:hint="eastAsia"/>
        </w:rPr>
        <w:t>の信用を失墜させるおそれのないものとして内閣府令で定めるものを除く。</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一　金融商品取引契約の締結又はその勧誘に関して、顧客に対し虚偽のことを告げる行為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二　顧客に対し、不確実な事項について断定的判断を提供し、又は確実であると誤解させるおそれのあることを告げて金融商品取引契約の締結の勧誘をする行為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三　金融商品取引契約（当該金融商品取引契約の内容その他の事情を勘案し、投資者の保護を図ることが特に必要なものとして政令で定めるものに限る。）の締結の勧誘の要請をしていない顧客に対し、訪問し又は電話をかけて、金融商品取引契約の締結の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四　金融商品取引契約（当該金融商品取引契約の内容その他の事情を勘案し、投資者の保護を図ることが必要なものとして政令で定めるものに限る。）の締結につき、その勧誘に先立つて、顧客に対し、その勧誘を受ける意思の有無を確認することをしないで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五　金融商品取引契約（当該金融商品取引契約の内容その他の事情を勘案し、投資者の保護を図ることが必要なものとして政令で定めるものに限る。）の締結の勧誘を受けた顧客が当該金融商品取引契約を締結しない旨の意思（当該勧誘を引き続き受けることを希望しない旨の意思を含む。）を表示したにもかかわらず、当該勧誘を継続する行為</w:t>
      </w:r>
    </w:p>
    <w:p w:rsidR="00D132A7" w:rsidRDefault="00D132A7" w:rsidP="00D132A7">
      <w:pPr>
        <w:ind w:leftChars="86" w:left="359" w:hangingChars="85" w:hanging="178"/>
        <w:rPr>
          <w:rFonts w:hint="eastAsia"/>
        </w:rPr>
      </w:pPr>
      <w:r w:rsidRPr="00953977">
        <w:rPr>
          <w:rFonts w:hint="eastAsia"/>
          <w:u w:val="single" w:color="FF0000"/>
        </w:rPr>
        <w:t>六</w:t>
      </w:r>
      <w:r>
        <w:rPr>
          <w:rFonts w:hint="eastAsia"/>
        </w:rPr>
        <w:t xml:space="preserve">　前各号に掲げるもののほか、</w:t>
      </w:r>
      <w:r w:rsidR="00953977">
        <w:rPr>
          <w:rFonts w:hint="eastAsia"/>
          <w:u w:val="single" w:color="FF0000"/>
        </w:rPr>
        <w:t xml:space="preserve">　</w:t>
      </w:r>
      <w:r>
        <w:rPr>
          <w:rFonts w:hint="eastAsia"/>
        </w:rPr>
        <w:t>投資者の保護に欠け、若しくは取引の公正を害し、又は</w:t>
      </w:r>
      <w:r w:rsidRPr="00953977">
        <w:rPr>
          <w:rFonts w:hint="eastAsia"/>
          <w:u w:val="single" w:color="FF0000"/>
        </w:rPr>
        <w:t>金融商品取引業</w:t>
      </w:r>
      <w:r>
        <w:rPr>
          <w:rFonts w:hint="eastAsia"/>
        </w:rPr>
        <w:t>の信用を失墜させるものとして内閣府令で定める行為</w:t>
      </w:r>
    </w:p>
    <w:p w:rsidR="00D132A7" w:rsidRPr="00D132A7" w:rsidRDefault="00D132A7" w:rsidP="00D132A7">
      <w:pPr>
        <w:ind w:left="178" w:hangingChars="85" w:hanging="178"/>
      </w:pPr>
    </w:p>
    <w:p w:rsidR="00D132A7" w:rsidRDefault="00D132A7" w:rsidP="00D132A7">
      <w:pPr>
        <w:ind w:left="178" w:hangingChars="85" w:hanging="178"/>
      </w:pPr>
      <w:r>
        <w:rPr>
          <w:rFonts w:hint="eastAsia"/>
        </w:rPr>
        <w:t>（改正前）</w:t>
      </w:r>
    </w:p>
    <w:p w:rsidR="00D132A7" w:rsidRDefault="00D132A7" w:rsidP="00D132A7">
      <w:pPr>
        <w:rPr>
          <w:u w:val="single" w:color="FF0000"/>
        </w:rPr>
      </w:pPr>
      <w:r>
        <w:rPr>
          <w:rFonts w:hint="eastAsia"/>
          <w:u w:val="single" w:color="FF0000"/>
        </w:rPr>
        <w:t>（新設）</w:t>
      </w:r>
    </w:p>
    <w:p w:rsidR="00B57550" w:rsidRPr="00AD017A" w:rsidRDefault="00B57550" w:rsidP="00B57550">
      <w:pPr>
        <w:ind w:left="178" w:hangingChars="85" w:hanging="178"/>
        <w:rPr>
          <w:rFonts w:hint="eastAsia"/>
        </w:rPr>
      </w:pPr>
      <w:r w:rsidRPr="00953977">
        <w:rPr>
          <w:rFonts w:hint="eastAsia"/>
          <w:u w:val="single" w:color="FF0000"/>
        </w:rPr>
        <w:t>第四十二条</w:t>
      </w:r>
      <w:r w:rsidRPr="00AD017A">
        <w:rPr>
          <w:rFonts w:hint="eastAsia"/>
        </w:rPr>
        <w:t xml:space="preserve">　</w:t>
      </w:r>
      <w:r w:rsidRPr="00953977">
        <w:rPr>
          <w:rFonts w:hint="eastAsia"/>
          <w:u w:val="single" w:color="FF0000"/>
        </w:rPr>
        <w:t>証券会社</w:t>
      </w:r>
      <w:r w:rsidRPr="00AD017A">
        <w:rPr>
          <w:rFonts w:hint="eastAsia"/>
        </w:rPr>
        <w:t>又はその役員若しくは使用人は、次に掲げる行為をしてはならない。ただし、</w:t>
      </w:r>
      <w:r w:rsidRPr="00953977">
        <w:rPr>
          <w:rFonts w:hint="eastAsia"/>
          <w:u w:val="single" w:color="FF0000"/>
        </w:rPr>
        <w:t>第五号及び第六号</w:t>
      </w:r>
      <w:r w:rsidRPr="00AD017A">
        <w:rPr>
          <w:rFonts w:hint="eastAsia"/>
        </w:rPr>
        <w:t>に掲げる行為にあつては、</w:t>
      </w:r>
      <w:r w:rsidRPr="00953977">
        <w:rPr>
          <w:rFonts w:hint="eastAsia"/>
          <w:u w:val="single" w:color="FF0000"/>
        </w:rPr>
        <w:t>第三十四条第二項第一号の投資一任契約に係る業務として行うもの及び投資者</w:t>
      </w:r>
      <w:r w:rsidRPr="00AD017A">
        <w:rPr>
          <w:rFonts w:hint="eastAsia"/>
        </w:rPr>
        <w:t>の保護に欠け、取引の公正を害し、又は</w:t>
      </w:r>
      <w:r w:rsidRPr="00953977">
        <w:rPr>
          <w:rFonts w:hint="eastAsia"/>
          <w:u w:val="single" w:color="FF0000"/>
        </w:rPr>
        <w:t>証券業</w:t>
      </w:r>
      <w:r w:rsidRPr="00AD017A">
        <w:rPr>
          <w:rFonts w:hint="eastAsia"/>
        </w:rPr>
        <w:t>の信用を失墜させるおそれのないものとして内閣府令で定めるものを除く。</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一　有価証券の売買その他の取引又は有価証券オプション取引若しくは有価証券店頭オプション取引に関連し、有価証券の価格又はオプションの対価の額が騰貴し、又は下落</w:t>
      </w:r>
      <w:r w:rsidRPr="00953977">
        <w:rPr>
          <w:rFonts w:hint="eastAsia"/>
          <w:u w:val="single" w:color="FF0000"/>
        </w:rPr>
        <w:lastRenderedPageBreak/>
        <w:t>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第四十七条第三項及び第百六十二条の二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九　取引所有価証券市場又は店頭売買有価証券市場（第六十七条第二項に規定する店頭売</w:t>
      </w:r>
      <w:r w:rsidRPr="00953977">
        <w:rPr>
          <w:rFonts w:hint="eastAsia"/>
          <w:u w:val="single" w:color="FF0000"/>
        </w:rPr>
        <w:lastRenderedPageBreak/>
        <w:t>買有価証券市場をいう。）における上場有価証券等（証券取引所に上場されている有価証券、有価証券指数若しくはオプション又は店頭売買有価証券をいう。）の相場を変動させ、又はくぎ付けし、固定し、若しくは安定させる目的をもつて、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政令で定める行為を除く。）</w:t>
      </w:r>
    </w:p>
    <w:p w:rsidR="00B57550" w:rsidRPr="00AD017A" w:rsidRDefault="00B57550" w:rsidP="00B57550">
      <w:pPr>
        <w:ind w:leftChars="86" w:left="359" w:hangingChars="85" w:hanging="178"/>
        <w:rPr>
          <w:rFonts w:hint="eastAsia"/>
        </w:rPr>
      </w:pPr>
      <w:r w:rsidRPr="00953977">
        <w:rPr>
          <w:rFonts w:hint="eastAsia"/>
          <w:u w:val="single" w:color="FF0000"/>
        </w:rPr>
        <w:t>十</w:t>
      </w:r>
      <w:r w:rsidRPr="00AD017A">
        <w:rPr>
          <w:rFonts w:hint="eastAsia"/>
        </w:rPr>
        <w:t xml:space="preserve">　前各号に掲げるもののほか、</w:t>
      </w:r>
      <w:r w:rsidRPr="00953977">
        <w:rPr>
          <w:rFonts w:hint="eastAsia"/>
          <w:u w:val="single" w:color="FF0000"/>
        </w:rPr>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w:t>
      </w:r>
      <w:r w:rsidRPr="00AD017A">
        <w:rPr>
          <w:rFonts w:hint="eastAsia"/>
        </w:rPr>
        <w:t>投資者の保護に欠け、若しくは取引の公正を害し、又は</w:t>
      </w:r>
      <w:r w:rsidRPr="00953977">
        <w:rPr>
          <w:rFonts w:hint="eastAsia"/>
          <w:u w:val="single" w:color="FF0000"/>
        </w:rPr>
        <w:t>証券業</w:t>
      </w:r>
      <w:r w:rsidRPr="00AD017A">
        <w:rPr>
          <w:rFonts w:hint="eastAsia"/>
        </w:rPr>
        <w:t>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ED504C">
        <w:rPr>
          <w:rFonts w:hint="eastAsia"/>
        </w:rPr>
        <w:t>第十号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 w:rsidR="00B57550" w:rsidRPr="00ED504C" w:rsidRDefault="00B57550" w:rsidP="00B57550">
      <w:pPr>
        <w:rPr>
          <w:rFonts w:hint="eastAsia"/>
        </w:rPr>
      </w:pPr>
    </w:p>
    <w:p w:rsidR="00B57550" w:rsidRDefault="00B57550" w:rsidP="00B5755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57550" w:rsidRDefault="00B57550" w:rsidP="00B5755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57550" w:rsidRDefault="00B57550" w:rsidP="00B57550"/>
    <w:p w:rsidR="00B57550" w:rsidRDefault="00B57550" w:rsidP="00B57550">
      <w:r>
        <w:rPr>
          <w:rFonts w:hint="eastAsia"/>
        </w:rPr>
        <w:t>（改正後）</w:t>
      </w:r>
    </w:p>
    <w:p w:rsidR="00B57550" w:rsidRPr="00AD017A" w:rsidRDefault="00B57550" w:rsidP="00B57550">
      <w:pPr>
        <w:ind w:left="178" w:hangingChars="85" w:hanging="178"/>
        <w:rPr>
          <w:rFonts w:hint="eastAsia"/>
        </w:rPr>
      </w:pPr>
      <w:r w:rsidRPr="00AD017A">
        <w:rPr>
          <w:rFonts w:hint="eastAsia"/>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AD017A" w:rsidRDefault="00B57550" w:rsidP="00B57550">
      <w:pPr>
        <w:ind w:leftChars="86" w:left="359" w:hangingChars="85" w:hanging="178"/>
        <w:rPr>
          <w:rFonts w:hint="eastAsia"/>
        </w:rPr>
      </w:pPr>
      <w:r w:rsidRPr="00AD017A">
        <w:rPr>
          <w:rFonts w:hint="eastAsia"/>
        </w:rPr>
        <w:t>一　有価証券の売買その他の取引又は有価証券オプション取引若しくは有価証券店頭オプション取引に関連し、有価証券の価格又はオプションの対価の額が騰貴し、又は下落</w:t>
      </w:r>
      <w:r w:rsidRPr="00AD017A">
        <w:rPr>
          <w:rFonts w:hint="eastAsia"/>
        </w:rPr>
        <w:lastRenderedPageBreak/>
        <w:t>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二　有価証券指数等先物取引に関連し、約定指数若しくは現実指数又は約定数値若しくは現実数値が上昇し、又は低下することの断定的判断を提供して勧誘する行為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四　有価証券店頭指数等スワップ取引に関連し、有価証券店頭指数の数値、有価証券の価格、金利又は通貨の価格が上昇し、又は低下することの断定的判断を提供して勧誘する行為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0C3EC0">
        <w:rPr>
          <w:rFonts w:hint="eastAsia"/>
        </w:rPr>
        <w:t>、第四十七条第三項及び第百六十二条の二</w:t>
      </w:r>
      <w:r w:rsidRPr="00AD017A">
        <w:rPr>
          <w:rFonts w:hint="eastAsia"/>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Default="00B57550" w:rsidP="00B57550">
      <w:pPr>
        <w:ind w:leftChars="86" w:left="359" w:hangingChars="85" w:hanging="178"/>
        <w:rPr>
          <w:rFonts w:hint="eastAsia"/>
        </w:rPr>
      </w:pPr>
      <w:r w:rsidRPr="00AD017A">
        <w:rPr>
          <w:rFonts w:hint="eastAsia"/>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AD017A" w:rsidRDefault="00B57550" w:rsidP="00B57550">
      <w:pPr>
        <w:ind w:leftChars="86" w:left="359" w:hangingChars="85" w:hanging="178"/>
        <w:rPr>
          <w:rFonts w:hint="eastAsia"/>
        </w:rPr>
      </w:pPr>
      <w:r w:rsidRPr="00AD0C27">
        <w:rPr>
          <w:rFonts w:hint="eastAsia"/>
          <w:u w:val="single" w:color="FF0000"/>
        </w:rPr>
        <w:t>九　取引所有価証券市場又は店頭売買有価証券市場（第六十七条第二項に規定する店頭売</w:t>
      </w:r>
      <w:r w:rsidRPr="00AD0C27">
        <w:rPr>
          <w:rFonts w:hint="eastAsia"/>
          <w:u w:val="single" w:color="FF0000"/>
        </w:rPr>
        <w:lastRenderedPageBreak/>
        <w:t>買有価証券市場をいう。）における上場有価証券等（証券取引所に上場されている有価証券、有価証券指数若しくはオプション又は店頭売買有価証券をいう。）の相場を変動させ、又はくぎ付けし、固定し、若しくは安定させる目的をもつて、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政令で定める行為を除く。）</w:t>
      </w:r>
    </w:p>
    <w:p w:rsidR="00B57550" w:rsidRPr="00AD017A" w:rsidRDefault="00B57550" w:rsidP="00B57550">
      <w:pPr>
        <w:ind w:leftChars="86" w:left="359" w:hangingChars="85" w:hanging="178"/>
        <w:rPr>
          <w:rFonts w:hint="eastAsia"/>
        </w:rPr>
      </w:pPr>
      <w:r>
        <w:rPr>
          <w:rFonts w:hint="eastAsia"/>
          <w:u w:val="single" w:color="FF0000"/>
        </w:rPr>
        <w:t>十</w:t>
      </w:r>
      <w:r w:rsidRPr="00AD017A">
        <w:rPr>
          <w:rFonts w:hint="eastAsia"/>
        </w:rPr>
        <w:t xml:space="preserve">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0C3EC0">
        <w:rPr>
          <w:rFonts w:hint="eastAsia"/>
          <w:u w:val="single" w:color="FF0000"/>
        </w:rPr>
        <w:t>第</w:t>
      </w:r>
      <w:r>
        <w:rPr>
          <w:rFonts w:hint="eastAsia"/>
          <w:u w:val="single" w:color="FF0000"/>
        </w:rPr>
        <w:t>十</w:t>
      </w:r>
      <w:r w:rsidRPr="000C3EC0">
        <w:rPr>
          <w:rFonts w:hint="eastAsia"/>
          <w:u w:val="single" w:color="FF0000"/>
        </w:rPr>
        <w:t>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Default="00B57550" w:rsidP="00B57550">
      <w:pPr>
        <w:ind w:left="178" w:hangingChars="85" w:hanging="178"/>
      </w:pPr>
    </w:p>
    <w:p w:rsidR="00B57550" w:rsidRDefault="00B57550" w:rsidP="00B57550">
      <w:pPr>
        <w:ind w:left="178" w:hangingChars="85" w:hanging="178"/>
      </w:pPr>
      <w:r>
        <w:rPr>
          <w:rFonts w:hint="eastAsia"/>
        </w:rPr>
        <w:t>（改正前）</w:t>
      </w:r>
    </w:p>
    <w:p w:rsidR="00B57550" w:rsidRPr="00AD017A" w:rsidRDefault="00B57550" w:rsidP="00B57550">
      <w:pPr>
        <w:ind w:left="178" w:hangingChars="85" w:hanging="178"/>
        <w:rPr>
          <w:rFonts w:hint="eastAsia"/>
        </w:rPr>
      </w:pPr>
      <w:r w:rsidRPr="00AD017A">
        <w:rPr>
          <w:rFonts w:hint="eastAsia"/>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AD017A" w:rsidRDefault="00B57550" w:rsidP="00B57550">
      <w:pPr>
        <w:ind w:leftChars="86" w:left="359" w:hangingChars="85" w:hanging="178"/>
        <w:rPr>
          <w:rFonts w:hint="eastAsia"/>
        </w:rPr>
      </w:pPr>
      <w:r w:rsidRPr="00AD017A">
        <w:rPr>
          <w:rFonts w:hint="eastAsia"/>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二　有価証券指数等先物取引に関連し、約定指数若しくは現実指数又は約定数値若しくは現実数値が上昇し、又は低下することの断定的判断を提供して勧誘する行為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四　有価証券店頭指数等スワップ取引に関連し、有価証券店頭指数の数値、有価証券の価格、金利又は通貨の価格が上昇し、又は低下することの断定的判断を提供して勧誘する行為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w:t>
      </w:r>
      <w:r w:rsidRPr="00AD017A">
        <w:rPr>
          <w:rFonts w:hint="eastAsia"/>
        </w:rPr>
        <w:lastRenderedPageBreak/>
        <w:t>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0C3EC0">
        <w:rPr>
          <w:rFonts w:hint="eastAsia"/>
        </w:rPr>
        <w:t>、第四十七条第三項及び第百六十二条の二</w:t>
      </w:r>
      <w:r w:rsidRPr="00AD017A">
        <w:rPr>
          <w:rFonts w:hint="eastAsia"/>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AD017A" w:rsidRDefault="00B57550" w:rsidP="00B57550">
      <w:pPr>
        <w:ind w:leftChars="86" w:left="359" w:hangingChars="85" w:hanging="178"/>
        <w:rPr>
          <w:rFonts w:hint="eastAsia"/>
        </w:rPr>
      </w:pPr>
      <w:r w:rsidRPr="00AD017A">
        <w:rPr>
          <w:rFonts w:hint="eastAsia"/>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Default="00B57550" w:rsidP="00B57550">
      <w:pPr>
        <w:ind w:leftChars="85" w:left="178"/>
        <w:rPr>
          <w:u w:val="single" w:color="FF0000"/>
        </w:rPr>
      </w:pPr>
      <w:r>
        <w:rPr>
          <w:rFonts w:hint="eastAsia"/>
          <w:u w:val="single" w:color="FF0000"/>
        </w:rPr>
        <w:t>（九　新設）</w:t>
      </w:r>
    </w:p>
    <w:p w:rsidR="00B57550" w:rsidRPr="00AD017A" w:rsidRDefault="00B57550" w:rsidP="00B57550">
      <w:pPr>
        <w:ind w:leftChars="86" w:left="359" w:hangingChars="85" w:hanging="178"/>
        <w:rPr>
          <w:rFonts w:hint="eastAsia"/>
        </w:rPr>
      </w:pPr>
      <w:r w:rsidRPr="000C3EC0">
        <w:rPr>
          <w:rFonts w:hint="eastAsia"/>
          <w:u w:val="single" w:color="FF0000"/>
        </w:rPr>
        <w:t>九</w:t>
      </w:r>
      <w:r w:rsidRPr="00AD017A">
        <w:rPr>
          <w:rFonts w:hint="eastAsia"/>
        </w:rPr>
        <w:t xml:space="preserve">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0C3EC0">
        <w:rPr>
          <w:rFonts w:hint="eastAsia"/>
          <w:u w:val="single" w:color="FF0000"/>
        </w:rPr>
        <w:t>第九号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Default="00B57550" w:rsidP="00B57550"/>
    <w:p w:rsidR="00B57550" w:rsidRDefault="00B57550" w:rsidP="00B57550">
      <w:pPr>
        <w:rPr>
          <w:rFonts w:hint="eastAsia"/>
        </w:rPr>
      </w:pPr>
    </w:p>
    <w:p w:rsidR="00B57550" w:rsidRDefault="00B57550" w:rsidP="00B57550">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29</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80</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w:t>
      </w:r>
      <w:r w:rsidRPr="00ED504C">
        <w:rPr>
          <w:rFonts w:hint="eastAsia"/>
          <w:u w:color="FF0000"/>
        </w:rPr>
        <w:lastRenderedPageBreak/>
        <w:t>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ED504C">
        <w:rPr>
          <w:rFonts w:hint="eastAsia"/>
          <w:u w:val="single" w:color="FF0000"/>
        </w:rPr>
        <w:t>、第四十七条第三項及び第百六十二条の二</w:t>
      </w:r>
      <w:r w:rsidRPr="00ED504C">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ind w:left="178" w:hangingChars="85" w:hanging="178"/>
        <w:rPr>
          <w:u w:color="FF0000"/>
        </w:rPr>
      </w:pPr>
    </w:p>
    <w:p w:rsidR="00B57550" w:rsidRPr="00ED504C" w:rsidRDefault="00B57550" w:rsidP="00B57550">
      <w:pPr>
        <w:ind w:left="178" w:hangingChars="85" w:hanging="178"/>
        <w:rPr>
          <w:u w:color="FF0000"/>
        </w:rPr>
      </w:pPr>
      <w:r w:rsidRPr="00ED504C">
        <w:rPr>
          <w:rFonts w:hint="eastAsia"/>
          <w:u w:color="FF0000"/>
        </w:rPr>
        <w:t>（改正前）</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w:t>
      </w:r>
      <w:r w:rsidRPr="00ED504C">
        <w:rPr>
          <w:rFonts w:hint="eastAsia"/>
          <w:u w:color="FF0000"/>
        </w:rPr>
        <w:lastRenderedPageBreak/>
        <w:t>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ED504C">
        <w:rPr>
          <w:rFonts w:hint="eastAsia"/>
          <w:u w:val="single" w:color="FF0000"/>
        </w:rPr>
        <w:t>及び第四十七条第三項</w:t>
      </w:r>
      <w:r w:rsidRPr="00ED504C">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w:t>
      </w:r>
      <w:r w:rsidRPr="00ED504C">
        <w:rPr>
          <w:rFonts w:hint="eastAsia"/>
          <w:u w:color="FF0000"/>
        </w:rPr>
        <w:lastRenderedPageBreak/>
        <w:t>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rPr>
          <w:u w:color="FF0000"/>
        </w:rPr>
      </w:pPr>
    </w:p>
    <w:p w:rsidR="00B57550" w:rsidRPr="00ED504C" w:rsidRDefault="00B57550" w:rsidP="00B57550">
      <w:pPr>
        <w:rPr>
          <w:rFonts w:hint="eastAsia"/>
          <w:u w:color="FF0000"/>
        </w:rPr>
      </w:pP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27</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75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8</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41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11</w:t>
      </w:r>
      <w:r w:rsidRPr="00ED504C">
        <w:rPr>
          <w:rFonts w:hint="eastAsia"/>
          <w:u w:color="FF0000"/>
        </w:rPr>
        <w:t>月</w:t>
      </w:r>
      <w:r w:rsidRPr="00ED504C">
        <w:rPr>
          <w:rFonts w:hint="eastAsia"/>
          <w:u w:color="FF0000"/>
        </w:rPr>
        <w:t>29</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129</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11</w:t>
      </w:r>
      <w:r w:rsidRPr="00ED504C">
        <w:rPr>
          <w:rFonts w:hint="eastAsia"/>
          <w:u w:color="FF0000"/>
        </w:rPr>
        <w:t>月</w:t>
      </w:r>
      <w:r w:rsidRPr="00ED504C">
        <w:rPr>
          <w:rFonts w:hint="eastAsia"/>
          <w:u w:color="FF0000"/>
        </w:rPr>
        <w:t>27</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126</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97</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96</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93</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22</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225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22</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160</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w:t>
      </w:r>
      <w:r w:rsidRPr="00ED504C">
        <w:rPr>
          <w:rFonts w:hint="eastAsia"/>
          <w:u w:val="double" w:color="FF0000"/>
        </w:rPr>
        <w:t>内閣府令</w:t>
      </w:r>
      <w:r w:rsidRPr="00ED504C">
        <w:rPr>
          <w:rFonts w:hint="eastAsia"/>
          <w:u w:color="FF0000"/>
        </w:rPr>
        <w:t>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w:t>
      </w:r>
      <w:r w:rsidRPr="00ED504C">
        <w:rPr>
          <w:rFonts w:hint="eastAsia"/>
          <w:u w:color="FF0000"/>
        </w:rPr>
        <w:lastRenderedPageBreak/>
        <w:t>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w:t>
      </w:r>
      <w:r w:rsidRPr="00ED504C">
        <w:rPr>
          <w:rFonts w:hint="eastAsia"/>
          <w:u w:val="double" w:color="FF0000"/>
        </w:rPr>
        <w:t>内閣府令</w:t>
      </w:r>
      <w:r w:rsidRPr="00ED504C">
        <w:rPr>
          <w:rFonts w:hint="eastAsia"/>
          <w:u w:color="FF0000"/>
        </w:rPr>
        <w:t>で定める事項。次号において同じ。）、銘柄、数又は価格（有価証券指数等先物取引、有価証券オプション取引又は有価証券店頭デリバティブ取引にあつては、価格に相当するものとして</w:t>
      </w:r>
      <w:r w:rsidRPr="00ED504C">
        <w:rPr>
          <w:rFonts w:hint="eastAsia"/>
          <w:u w:val="double" w:color="FF0000"/>
        </w:rPr>
        <w:t>内閣府令</w:t>
      </w:r>
      <w:r w:rsidRPr="00ED504C">
        <w:rPr>
          <w:rFonts w:hint="eastAsia"/>
          <w:u w:color="FF0000"/>
        </w:rPr>
        <w:t>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w:t>
      </w:r>
      <w:r w:rsidRPr="00ED504C">
        <w:rPr>
          <w:rFonts w:hint="eastAsia"/>
          <w:u w:color="FF0000"/>
        </w:rPr>
        <w:lastRenderedPageBreak/>
        <w:t>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w:t>
      </w:r>
      <w:r w:rsidRPr="00ED504C">
        <w:rPr>
          <w:rFonts w:hint="eastAsia"/>
          <w:u w:val="double" w:color="FF0000"/>
        </w:rPr>
        <w:t>内閣府令</w:t>
      </w:r>
      <w:r w:rsidRPr="00ED504C">
        <w:rPr>
          <w:rFonts w:hint="eastAsia"/>
          <w:u w:color="FF0000"/>
        </w:rPr>
        <w:t>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ind w:left="178" w:hangingChars="85" w:hanging="178"/>
        <w:rPr>
          <w:u w:color="FF0000"/>
        </w:rPr>
      </w:pPr>
    </w:p>
    <w:p w:rsidR="00B57550" w:rsidRPr="00ED504C" w:rsidRDefault="00B57550" w:rsidP="00B57550">
      <w:pPr>
        <w:ind w:left="178" w:hangingChars="85" w:hanging="178"/>
        <w:rPr>
          <w:u w:color="FF0000"/>
        </w:rPr>
      </w:pPr>
      <w:r w:rsidRPr="00ED504C">
        <w:rPr>
          <w:rFonts w:hint="eastAsia"/>
          <w:u w:color="FF0000"/>
        </w:rPr>
        <w:t>（改正前）</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w:t>
      </w:r>
      <w:r w:rsidRPr="00ED504C">
        <w:rPr>
          <w:rFonts w:hint="eastAsia"/>
          <w:u w:val="single" w:color="FF0000"/>
        </w:rPr>
        <w:t>総理府令・大蔵省令</w:t>
      </w:r>
      <w:r w:rsidRPr="00ED504C">
        <w:rPr>
          <w:rFonts w:hint="eastAsia"/>
          <w:u w:color="FF0000"/>
        </w:rPr>
        <w:t>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w:t>
      </w:r>
      <w:r w:rsidRPr="00ED504C">
        <w:rPr>
          <w:rFonts w:hint="eastAsia"/>
          <w:u w:val="single" w:color="FF0000"/>
        </w:rPr>
        <w:t>総理府令・大蔵省令</w:t>
      </w:r>
      <w:r w:rsidRPr="00ED504C">
        <w:rPr>
          <w:rFonts w:hint="eastAsia"/>
          <w:u w:color="FF0000"/>
        </w:rPr>
        <w:t>で定める事項。次号において同じ。）、銘柄、数又は価格（有価証券指数等先物取引、有価証券オプション取引又は有価証券店頭デリバティブ取引にあつては、価格に相当するものとして</w:t>
      </w:r>
      <w:r w:rsidRPr="00ED504C">
        <w:rPr>
          <w:rFonts w:hint="eastAsia"/>
          <w:u w:val="single" w:color="FF0000"/>
        </w:rPr>
        <w:t>総理府令・大蔵省令</w:t>
      </w:r>
      <w:r w:rsidRPr="00ED504C">
        <w:rPr>
          <w:rFonts w:hint="eastAsia"/>
          <w:u w:color="FF0000"/>
        </w:rPr>
        <w:t>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w:t>
      </w:r>
      <w:r w:rsidRPr="00ED504C">
        <w:rPr>
          <w:rFonts w:hint="eastAsia"/>
          <w:u w:color="FF0000"/>
        </w:rPr>
        <w:lastRenderedPageBreak/>
        <w:t>（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w:t>
      </w:r>
      <w:r w:rsidRPr="00ED504C">
        <w:rPr>
          <w:rFonts w:hint="eastAsia"/>
          <w:u w:val="single" w:color="FF0000"/>
        </w:rPr>
        <w:t>総理府令・大蔵省令</w:t>
      </w:r>
      <w:r w:rsidRPr="00ED504C">
        <w:rPr>
          <w:rFonts w:hint="eastAsia"/>
          <w:u w:color="FF0000"/>
        </w:rPr>
        <w:t>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rPr>
          <w:u w:color="FF0000"/>
        </w:rPr>
      </w:pPr>
    </w:p>
    <w:p w:rsidR="00B57550" w:rsidRPr="00ED504C" w:rsidRDefault="00B57550" w:rsidP="00B57550">
      <w:pPr>
        <w:ind w:left="178" w:hangingChars="85" w:hanging="178"/>
        <w:rPr>
          <w:u w:color="FF0000"/>
        </w:rPr>
      </w:pP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8</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151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8</w:t>
      </w:r>
      <w:r w:rsidRPr="00ED504C">
        <w:rPr>
          <w:rFonts w:hint="eastAsia"/>
          <w:u w:color="FF0000"/>
        </w:rPr>
        <w:t>月</w:t>
      </w:r>
      <w:r w:rsidRPr="00ED504C">
        <w:rPr>
          <w:rFonts w:hint="eastAsia"/>
          <w:u w:color="FF0000"/>
        </w:rPr>
        <w:t>13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80</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10</w:t>
      </w:r>
      <w:r w:rsidRPr="00ED504C">
        <w:rPr>
          <w:rFonts w:hint="eastAsia"/>
          <w:u w:color="FF0000"/>
        </w:rPr>
        <w:t>月</w:t>
      </w:r>
      <w:r w:rsidRPr="00ED504C">
        <w:rPr>
          <w:rFonts w:hint="eastAsia"/>
          <w:u w:color="FF0000"/>
        </w:rPr>
        <w:t>16</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131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10</w:t>
      </w:r>
      <w:r w:rsidRPr="00ED504C">
        <w:rPr>
          <w:rFonts w:hint="eastAsia"/>
          <w:u w:color="FF0000"/>
        </w:rPr>
        <w:t>月</w:t>
      </w:r>
      <w:r w:rsidRPr="00ED504C">
        <w:rPr>
          <w:rFonts w:hint="eastAsia"/>
          <w:u w:color="FF0000"/>
        </w:rPr>
        <w:t>13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118</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15</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107</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w:t>
      </w:r>
      <w:r w:rsidRPr="00ED504C">
        <w:rPr>
          <w:rFonts w:hint="eastAsia"/>
          <w:u w:color="FF0000"/>
        </w:rPr>
        <w:lastRenderedPageBreak/>
        <w:t>契約に係る業務として行うもの及び投資者の保護に欠け、取引の公正を害し、又は証券業の信用を失墜させるおそれのないものとして総理府令・大蔵省令で定めるものを除く。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総理府令・大蔵省令で定める事項。次号において同じ。）、銘柄、数又は価格（有価証券指数等先物取引、有価証券オプション取引又は有価証券店頭デリバティブ取引にあつては、価格に相当するものとして総理府令・大蔵省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w:t>
      </w:r>
      <w:r w:rsidRPr="00ED504C">
        <w:rPr>
          <w:rFonts w:hint="eastAsia"/>
          <w:u w:color="FF0000"/>
        </w:rPr>
        <w:lastRenderedPageBreak/>
        <w:t>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総理府令・大蔵省令で定める行為</w:t>
      </w:r>
    </w:p>
    <w:p w:rsidR="00562FE9" w:rsidRDefault="00B57550" w:rsidP="00562FE9">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562FE9" w:rsidRDefault="00562FE9" w:rsidP="00562FE9"/>
    <w:p w:rsidR="00562FE9" w:rsidRDefault="00562FE9" w:rsidP="00562FE9">
      <w:pPr>
        <w:ind w:left="178" w:hangingChars="85" w:hanging="178"/>
      </w:pPr>
      <w:r>
        <w:rPr>
          <w:rFonts w:hint="eastAsia"/>
        </w:rPr>
        <w:t>（改正前）</w:t>
      </w:r>
    </w:p>
    <w:p w:rsidR="00562FE9" w:rsidRDefault="00562FE9" w:rsidP="00562FE9">
      <w:pPr>
        <w:rPr>
          <w:u w:val="single" w:color="FF0000"/>
        </w:rPr>
      </w:pPr>
      <w:r>
        <w:rPr>
          <w:rFonts w:hint="eastAsia"/>
          <w:u w:val="single" w:color="FF0000"/>
        </w:rPr>
        <w:t>（新設）</w:t>
      </w:r>
    </w:p>
    <w:p w:rsidR="00562FE9" w:rsidRDefault="00562FE9" w:rsidP="00562FE9"/>
    <w:p w:rsidR="00562FE9" w:rsidRDefault="00562FE9" w:rsidP="00562FE9"/>
    <w:sectPr w:rsidR="00562F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46D" w:rsidRDefault="0046746D">
      <w:r>
        <w:separator/>
      </w:r>
    </w:p>
  </w:endnote>
  <w:endnote w:type="continuationSeparator" w:id="0">
    <w:p w:rsidR="0046746D" w:rsidRDefault="0046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1F26">
      <w:rPr>
        <w:rStyle w:val="a4"/>
        <w:noProof/>
      </w:rPr>
      <w:t>2</w:t>
    </w:r>
    <w:r>
      <w:rPr>
        <w:rStyle w:val="a4"/>
      </w:rPr>
      <w:fldChar w:fldCharType="end"/>
    </w:r>
  </w:p>
  <w:p w:rsidR="00BB6331" w:rsidRDefault="0023353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46D" w:rsidRDefault="0046746D">
      <w:r>
        <w:separator/>
      </w:r>
    </w:p>
  </w:footnote>
  <w:footnote w:type="continuationSeparator" w:id="0">
    <w:p w:rsidR="0046746D" w:rsidRDefault="004674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2760"/>
    <w:rsid w:val="00122556"/>
    <w:rsid w:val="00144D01"/>
    <w:rsid w:val="001E1227"/>
    <w:rsid w:val="00233533"/>
    <w:rsid w:val="00431422"/>
    <w:rsid w:val="0046746D"/>
    <w:rsid w:val="004D1FA6"/>
    <w:rsid w:val="00562FE9"/>
    <w:rsid w:val="006F77CB"/>
    <w:rsid w:val="00702888"/>
    <w:rsid w:val="0089136C"/>
    <w:rsid w:val="008A29F9"/>
    <w:rsid w:val="00953977"/>
    <w:rsid w:val="00964857"/>
    <w:rsid w:val="00A71376"/>
    <w:rsid w:val="00B57550"/>
    <w:rsid w:val="00BB6331"/>
    <w:rsid w:val="00CF3139"/>
    <w:rsid w:val="00D132A7"/>
    <w:rsid w:val="00D1422E"/>
    <w:rsid w:val="00D76F8A"/>
    <w:rsid w:val="00DE10AE"/>
    <w:rsid w:val="00E6496A"/>
    <w:rsid w:val="00F41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F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35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987">
      <w:bodyDiv w:val="1"/>
      <w:marLeft w:val="0"/>
      <w:marRight w:val="0"/>
      <w:marTop w:val="0"/>
      <w:marBottom w:val="0"/>
      <w:divBdr>
        <w:top w:val="none" w:sz="0" w:space="0" w:color="auto"/>
        <w:left w:val="none" w:sz="0" w:space="0" w:color="auto"/>
        <w:bottom w:val="none" w:sz="0" w:space="0" w:color="auto"/>
        <w:right w:val="none" w:sz="0" w:space="0" w:color="auto"/>
      </w:divBdr>
    </w:div>
    <w:div w:id="42025946">
      <w:bodyDiv w:val="1"/>
      <w:marLeft w:val="0"/>
      <w:marRight w:val="0"/>
      <w:marTop w:val="0"/>
      <w:marBottom w:val="0"/>
      <w:divBdr>
        <w:top w:val="none" w:sz="0" w:space="0" w:color="auto"/>
        <w:left w:val="none" w:sz="0" w:space="0" w:color="auto"/>
        <w:bottom w:val="none" w:sz="0" w:space="0" w:color="auto"/>
        <w:right w:val="none" w:sz="0" w:space="0" w:color="auto"/>
      </w:divBdr>
    </w:div>
    <w:div w:id="345444095">
      <w:bodyDiv w:val="1"/>
      <w:marLeft w:val="0"/>
      <w:marRight w:val="0"/>
      <w:marTop w:val="0"/>
      <w:marBottom w:val="0"/>
      <w:divBdr>
        <w:top w:val="none" w:sz="0" w:space="0" w:color="auto"/>
        <w:left w:val="none" w:sz="0" w:space="0" w:color="auto"/>
        <w:bottom w:val="none" w:sz="0" w:space="0" w:color="auto"/>
        <w:right w:val="none" w:sz="0" w:space="0" w:color="auto"/>
      </w:divBdr>
    </w:div>
    <w:div w:id="377438843">
      <w:bodyDiv w:val="1"/>
      <w:marLeft w:val="0"/>
      <w:marRight w:val="0"/>
      <w:marTop w:val="0"/>
      <w:marBottom w:val="0"/>
      <w:divBdr>
        <w:top w:val="none" w:sz="0" w:space="0" w:color="auto"/>
        <w:left w:val="none" w:sz="0" w:space="0" w:color="auto"/>
        <w:bottom w:val="none" w:sz="0" w:space="0" w:color="auto"/>
        <w:right w:val="none" w:sz="0" w:space="0" w:color="auto"/>
      </w:divBdr>
    </w:div>
    <w:div w:id="529805403">
      <w:bodyDiv w:val="1"/>
      <w:marLeft w:val="0"/>
      <w:marRight w:val="0"/>
      <w:marTop w:val="0"/>
      <w:marBottom w:val="0"/>
      <w:divBdr>
        <w:top w:val="none" w:sz="0" w:space="0" w:color="auto"/>
        <w:left w:val="none" w:sz="0" w:space="0" w:color="auto"/>
        <w:bottom w:val="none" w:sz="0" w:space="0" w:color="auto"/>
        <w:right w:val="none" w:sz="0" w:space="0" w:color="auto"/>
      </w:divBdr>
    </w:div>
    <w:div w:id="1007175368">
      <w:bodyDiv w:val="1"/>
      <w:marLeft w:val="0"/>
      <w:marRight w:val="0"/>
      <w:marTop w:val="0"/>
      <w:marBottom w:val="0"/>
      <w:divBdr>
        <w:top w:val="none" w:sz="0" w:space="0" w:color="auto"/>
        <w:left w:val="none" w:sz="0" w:space="0" w:color="auto"/>
        <w:bottom w:val="none" w:sz="0" w:space="0" w:color="auto"/>
        <w:right w:val="none" w:sz="0" w:space="0" w:color="auto"/>
      </w:divBdr>
    </w:div>
    <w:div w:id="1361276896">
      <w:bodyDiv w:val="1"/>
      <w:marLeft w:val="0"/>
      <w:marRight w:val="0"/>
      <w:marTop w:val="0"/>
      <w:marBottom w:val="0"/>
      <w:divBdr>
        <w:top w:val="none" w:sz="0" w:space="0" w:color="auto"/>
        <w:left w:val="none" w:sz="0" w:space="0" w:color="auto"/>
        <w:bottom w:val="none" w:sz="0" w:space="0" w:color="auto"/>
        <w:right w:val="none" w:sz="0" w:space="0" w:color="auto"/>
      </w:divBdr>
    </w:div>
    <w:div w:id="1365015414">
      <w:bodyDiv w:val="1"/>
      <w:marLeft w:val="0"/>
      <w:marRight w:val="0"/>
      <w:marTop w:val="0"/>
      <w:marBottom w:val="0"/>
      <w:divBdr>
        <w:top w:val="none" w:sz="0" w:space="0" w:color="auto"/>
        <w:left w:val="none" w:sz="0" w:space="0" w:color="auto"/>
        <w:bottom w:val="none" w:sz="0" w:space="0" w:color="auto"/>
        <w:right w:val="none" w:sz="0" w:space="0" w:color="auto"/>
      </w:divBdr>
    </w:div>
    <w:div w:id="1587229681">
      <w:bodyDiv w:val="1"/>
      <w:marLeft w:val="0"/>
      <w:marRight w:val="0"/>
      <w:marTop w:val="0"/>
      <w:marBottom w:val="0"/>
      <w:divBdr>
        <w:top w:val="none" w:sz="0" w:space="0" w:color="auto"/>
        <w:left w:val="none" w:sz="0" w:space="0" w:color="auto"/>
        <w:bottom w:val="none" w:sz="0" w:space="0" w:color="auto"/>
        <w:right w:val="none" w:sz="0" w:space="0" w:color="auto"/>
      </w:divBdr>
    </w:div>
    <w:div w:id="1649507798">
      <w:bodyDiv w:val="1"/>
      <w:marLeft w:val="0"/>
      <w:marRight w:val="0"/>
      <w:marTop w:val="0"/>
      <w:marBottom w:val="0"/>
      <w:divBdr>
        <w:top w:val="none" w:sz="0" w:space="0" w:color="auto"/>
        <w:left w:val="none" w:sz="0" w:space="0" w:color="auto"/>
        <w:bottom w:val="none" w:sz="0" w:space="0" w:color="auto"/>
        <w:right w:val="none" w:sz="0" w:space="0" w:color="auto"/>
      </w:divBdr>
    </w:div>
    <w:div w:id="178199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2758</Words>
  <Characters>15725</Characters>
  <Application>Microsoft Office Word</Application>
  <DocSecurity>0</DocSecurity>
  <Lines>131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金融商品取引法第38条</vt:lpstr>
      <vt:lpstr>金融商品取引法第38条</vt:lpstr>
    </vt:vector>
  </TitlesOfParts>
  <Manager/>
  <Company/>
  <LinksUpToDate>false</LinksUpToDate>
  <CharactersWithSpaces>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金融商品取引法第38条</dc:title>
  <dc:subject/>
  <dc:creator/>
  <cp:keywords/>
  <dc:description/>
  <cp:lastModifiedBy/>
  <cp:revision>1</cp:revision>
  <dcterms:created xsi:type="dcterms:W3CDTF">2024-09-02T08:27:00Z</dcterms:created>
  <dcterms:modified xsi:type="dcterms:W3CDTF">2024-09-02T08:27:00Z</dcterms:modified>
</cp:coreProperties>
</file>