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A843D7" w:rsidRDefault="00A843D7" w:rsidP="00A843D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A843D7" w:rsidRDefault="00BB6331" w:rsidP="00BB6331">
      <w:pPr>
        <w:rPr>
          <w:rFonts w:hint="eastAsia"/>
        </w:rPr>
      </w:pPr>
    </w:p>
    <w:p w:rsidR="00B25173" w:rsidRDefault="00B25173" w:rsidP="00B25173">
      <w:pPr>
        <w:rPr>
          <w:rFonts w:hint="eastAsia"/>
        </w:rPr>
      </w:pPr>
      <w:r>
        <w:rPr>
          <w:rFonts w:hint="eastAsia"/>
        </w:rPr>
        <w:t>（特別清算手続等が開始されたときの手続等）</w:t>
      </w:r>
    </w:p>
    <w:p w:rsidR="00B25173" w:rsidRDefault="00B25173" w:rsidP="00BC310B">
      <w:pPr>
        <w:ind w:left="178" w:hangingChars="85" w:hanging="178"/>
        <w:rPr>
          <w:rFonts w:hint="eastAsia"/>
        </w:rPr>
      </w:pPr>
      <w:r>
        <w:rPr>
          <w:rFonts w:hint="eastAsia"/>
        </w:rPr>
        <w:t>第百五十六条の十一の二　金融商品取引清算機関が業務方法書で未決済債務等（清算参加者が行つた対象取引の相手方から金融商品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金融商品取引清算機関又は当該清算参加者が有する請求権の額の算定その他の決済の方法は、当該業務方法書の定めに従うものとする。</w:t>
      </w:r>
    </w:p>
    <w:p w:rsidR="00BB6331" w:rsidRDefault="00B25173" w:rsidP="00BC310B">
      <w:pPr>
        <w:ind w:left="178" w:hangingChars="85" w:hanging="178"/>
        <w:rPr>
          <w:rFonts w:hint="eastAsia"/>
        </w:rPr>
      </w:pPr>
      <w:r>
        <w:rPr>
          <w:rFonts w:hint="eastAsia"/>
        </w:rPr>
        <w:t>２　破産手続、再生手続又は更生手続において、金融商品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445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4456">
        <w:rPr>
          <w:rFonts w:hint="eastAsia"/>
        </w:rPr>
        <w:t>（改正なし）</w:t>
      </w:r>
    </w:p>
    <w:p w:rsidR="000A30D6" w:rsidRDefault="000A30D6" w:rsidP="000A30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310B">
        <w:tab/>
      </w:r>
      <w:r w:rsidR="00BC310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C310B" w:rsidRDefault="00BC310B" w:rsidP="00BC310B"/>
    <w:p w:rsidR="00BC310B" w:rsidRDefault="00BC310B" w:rsidP="00BC310B">
      <w:r>
        <w:rPr>
          <w:rFonts w:hint="eastAsia"/>
        </w:rPr>
        <w:t>（改正後）</w:t>
      </w:r>
    </w:p>
    <w:p w:rsidR="00BC310B" w:rsidRPr="000A30D6" w:rsidRDefault="00BC310B" w:rsidP="00BC310B">
      <w:pPr>
        <w:rPr>
          <w:rFonts w:hint="eastAsia"/>
          <w:u w:color="FF0000"/>
        </w:rPr>
      </w:pPr>
      <w:r w:rsidRPr="000A30D6">
        <w:rPr>
          <w:rFonts w:hint="eastAsia"/>
          <w:u w:val="single" w:color="FF0000"/>
        </w:rPr>
        <w:t>（特別清算手続等が開始されたときの手続等）</w:t>
      </w:r>
      <w:r w:rsidRPr="000A30D6">
        <w:rPr>
          <w:rFonts w:hint="eastAsia"/>
          <w:u w:color="FF0000"/>
        </w:rPr>
        <w:t xml:space="preserve"> </w:t>
      </w:r>
    </w:p>
    <w:p w:rsidR="00BC310B" w:rsidRPr="000A30D6" w:rsidRDefault="00BC310B" w:rsidP="00BC310B">
      <w:pPr>
        <w:ind w:left="178" w:hangingChars="85" w:hanging="178"/>
        <w:rPr>
          <w:rFonts w:hint="eastAsia"/>
          <w:u w:color="FF0000"/>
        </w:rPr>
      </w:pPr>
      <w:r w:rsidRPr="000A30D6">
        <w:rPr>
          <w:rFonts w:hint="eastAsia"/>
          <w:u w:color="FF0000"/>
        </w:rPr>
        <w:t xml:space="preserve">第百五十六条の十一の二　</w:t>
      </w:r>
      <w:r w:rsidRPr="000A30D6">
        <w:rPr>
          <w:rFonts w:hint="eastAsia"/>
          <w:u w:val="single" w:color="FF0000"/>
        </w:rPr>
        <w:t>金融商品取引清算機関</w:t>
      </w:r>
      <w:r w:rsidRPr="000A30D6">
        <w:rPr>
          <w:rFonts w:hint="eastAsia"/>
          <w:u w:color="FF0000"/>
        </w:rPr>
        <w:t>が業務方法書で未決済債務等（清算参加者が行つた対象取引の相手方から</w:t>
      </w:r>
      <w:r w:rsidRPr="000A30D6">
        <w:rPr>
          <w:rFonts w:hint="eastAsia"/>
          <w:u w:val="single" w:color="FF0000"/>
        </w:rPr>
        <w:t>金融商品債務引受業</w:t>
      </w:r>
      <w:r w:rsidRPr="000A30D6">
        <w:rPr>
          <w:rFonts w:hint="eastAsia"/>
          <w:u w:color="FF0000"/>
        </w:rPr>
        <w:t>として引き受けた当該対象取引に</w:t>
      </w:r>
      <w:r w:rsidRPr="000A30D6">
        <w:rPr>
          <w:rFonts w:hint="eastAsia"/>
          <w:u w:color="FF0000"/>
        </w:rPr>
        <w:lastRenderedPageBreak/>
        <w:t>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w:t>
      </w:r>
      <w:r w:rsidRPr="000A30D6">
        <w:rPr>
          <w:rFonts w:hint="eastAsia"/>
          <w:u w:val="single" w:color="FF0000"/>
        </w:rPr>
        <w:t>金融商品取引清算機関</w:t>
      </w:r>
      <w:r w:rsidRPr="000A30D6">
        <w:rPr>
          <w:rFonts w:hint="eastAsia"/>
          <w:u w:color="FF0000"/>
        </w:rPr>
        <w:t>又は当該清算参加者が有する請求権の額の算定その他の決済の方法は、当該業務方法書の定めに従うものとする。</w:t>
      </w:r>
    </w:p>
    <w:p w:rsidR="00BC310B" w:rsidRPr="000A30D6" w:rsidRDefault="00BC310B" w:rsidP="00BC310B">
      <w:pPr>
        <w:ind w:left="178" w:hangingChars="85" w:hanging="178"/>
        <w:rPr>
          <w:rFonts w:hint="eastAsia"/>
          <w:u w:color="FF0000"/>
        </w:rPr>
      </w:pPr>
      <w:r w:rsidRPr="000A30D6">
        <w:rPr>
          <w:rFonts w:hint="eastAsia"/>
          <w:u w:val="single" w:color="FF0000"/>
        </w:rPr>
        <w:t>２</w:t>
      </w:r>
      <w:r w:rsidRPr="000A30D6">
        <w:rPr>
          <w:rFonts w:hint="eastAsia"/>
          <w:u w:color="FF0000"/>
        </w:rPr>
        <w:t xml:space="preserve">　破産手続、再生手続又は更生手続において、</w:t>
      </w:r>
      <w:r w:rsidRPr="000A30D6">
        <w:rPr>
          <w:rFonts w:hint="eastAsia"/>
          <w:u w:val="single" w:color="FF0000"/>
        </w:rPr>
        <w:t>金融商品取引清算機関</w:t>
      </w:r>
      <w:r w:rsidRPr="000A30D6">
        <w:rPr>
          <w:rFonts w:hint="eastAsia"/>
          <w:u w:color="FF0000"/>
        </w:rPr>
        <w:t>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BC310B" w:rsidRPr="000A30D6" w:rsidRDefault="00BC310B" w:rsidP="00BC310B">
      <w:pPr>
        <w:ind w:left="178" w:hangingChars="85" w:hanging="178"/>
        <w:rPr>
          <w:u w:color="FF0000"/>
        </w:rPr>
      </w:pPr>
    </w:p>
    <w:p w:rsidR="00BC310B" w:rsidRPr="000A30D6" w:rsidRDefault="00BC310B" w:rsidP="00BC310B">
      <w:pPr>
        <w:ind w:left="178" w:hangingChars="85" w:hanging="178"/>
        <w:rPr>
          <w:u w:color="FF0000"/>
        </w:rPr>
      </w:pPr>
      <w:r w:rsidRPr="000A30D6">
        <w:rPr>
          <w:rFonts w:hint="eastAsia"/>
          <w:u w:color="FF0000"/>
        </w:rPr>
        <w:t>（改正前）</w:t>
      </w:r>
    </w:p>
    <w:p w:rsidR="00BC310B" w:rsidRPr="000A30D6" w:rsidRDefault="00BC310B" w:rsidP="00BC310B">
      <w:pPr>
        <w:rPr>
          <w:u w:val="single" w:color="FF0000"/>
        </w:rPr>
      </w:pPr>
      <w:r w:rsidRPr="000A30D6">
        <w:rPr>
          <w:rFonts w:hint="eastAsia"/>
          <w:u w:val="single" w:color="FF0000"/>
        </w:rPr>
        <w:t>（新設）</w:t>
      </w:r>
    </w:p>
    <w:p w:rsidR="00BC310B" w:rsidRPr="000A30D6" w:rsidRDefault="00BC310B" w:rsidP="00BC310B">
      <w:pPr>
        <w:ind w:left="178" w:hangingChars="85" w:hanging="178"/>
        <w:rPr>
          <w:rFonts w:hint="eastAsia"/>
          <w:u w:color="FF0000"/>
        </w:rPr>
      </w:pPr>
      <w:r w:rsidRPr="000A30D6">
        <w:rPr>
          <w:rFonts w:hint="eastAsia"/>
          <w:u w:color="FF0000"/>
        </w:rPr>
        <w:t xml:space="preserve">第百五十六条の十一の二　</w:t>
      </w:r>
      <w:r w:rsidRPr="000A30D6">
        <w:rPr>
          <w:rFonts w:hint="eastAsia"/>
          <w:u w:val="single" w:color="FF0000"/>
        </w:rPr>
        <w:t>証券取引清算機関</w:t>
      </w:r>
      <w:r w:rsidRPr="000A30D6">
        <w:rPr>
          <w:rFonts w:hint="eastAsia"/>
          <w:u w:color="FF0000"/>
        </w:rPr>
        <w:t>が業務方法書で未決済債務等（清算参加者が行つた対象取引の相手方から</w:t>
      </w:r>
      <w:r w:rsidRPr="000A30D6">
        <w:rPr>
          <w:rFonts w:hint="eastAsia"/>
          <w:u w:val="single" w:color="FF0000"/>
        </w:rPr>
        <w:t>有価証券債務引受業</w:t>
      </w:r>
      <w:r w:rsidRPr="000A30D6">
        <w:rPr>
          <w:rFonts w:hint="eastAsia"/>
          <w:u w:color="FF0000"/>
        </w:rPr>
        <w:t>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又は更生手続が開始されたときは、これらの手続の関係において、未決済債務等に関する</w:t>
      </w:r>
      <w:r w:rsidRPr="000A30D6">
        <w:rPr>
          <w:rFonts w:hint="eastAsia"/>
          <w:u w:val="single" w:color="FF0000"/>
        </w:rPr>
        <w:t>証券取引清算機関</w:t>
      </w:r>
      <w:r w:rsidRPr="000A30D6">
        <w:rPr>
          <w:rFonts w:hint="eastAsia"/>
          <w:u w:color="FF0000"/>
        </w:rPr>
        <w:t>又は当該清算参加者が有する請求権の額の算定その他の決済の方法は、当該業務方法書の定めに従うものとする。</w:t>
      </w:r>
    </w:p>
    <w:p w:rsidR="00BC310B" w:rsidRPr="000A30D6" w:rsidRDefault="000A30D6" w:rsidP="00BC310B">
      <w:pPr>
        <w:ind w:left="178" w:hangingChars="85" w:hanging="178"/>
        <w:rPr>
          <w:rFonts w:hint="eastAsia"/>
          <w:u w:color="FF0000"/>
        </w:rPr>
      </w:pPr>
      <w:r>
        <w:rPr>
          <w:rFonts w:hint="eastAsia"/>
          <w:u w:val="single" w:color="FF0000"/>
        </w:rPr>
        <w:t>②</w:t>
      </w:r>
      <w:r w:rsidR="00BC310B" w:rsidRPr="000A30D6">
        <w:rPr>
          <w:rFonts w:hint="eastAsia"/>
          <w:u w:color="FF0000"/>
        </w:rPr>
        <w:t xml:space="preserve">　破産手続、再生手続又は更生手続において、</w:t>
      </w:r>
      <w:r w:rsidR="00BC310B" w:rsidRPr="000A30D6">
        <w:rPr>
          <w:rFonts w:hint="eastAsia"/>
          <w:u w:val="single" w:color="FF0000"/>
        </w:rPr>
        <w:t>証券取引清算機関</w:t>
      </w:r>
      <w:r w:rsidR="00BC310B" w:rsidRPr="000A30D6">
        <w:rPr>
          <w:rFonts w:hint="eastAsia"/>
          <w:u w:color="FF0000"/>
        </w:rPr>
        <w:t>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BC310B" w:rsidRDefault="00BC310B" w:rsidP="00BC310B"/>
    <w:p w:rsidR="00BC310B" w:rsidRDefault="00BC310B" w:rsidP="00BC310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A30D6">
        <w:tab/>
      </w:r>
      <w:r w:rsidR="000A30D6">
        <w:rPr>
          <w:rFonts w:hint="eastAsia"/>
        </w:rPr>
        <w:t>（改正なし）</w:t>
      </w:r>
    </w:p>
    <w:p w:rsidR="0056051A" w:rsidRDefault="00BB6331" w:rsidP="0056051A">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6051A" w:rsidRDefault="0056051A" w:rsidP="0056051A"/>
    <w:p w:rsidR="0056051A" w:rsidRDefault="0056051A" w:rsidP="0056051A">
      <w:r>
        <w:rPr>
          <w:rFonts w:hint="eastAsia"/>
        </w:rPr>
        <w:t>（改正後）</w:t>
      </w:r>
    </w:p>
    <w:p w:rsidR="0056051A" w:rsidRDefault="0056051A" w:rsidP="0056051A">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w:t>
      </w:r>
      <w:r>
        <w:rPr>
          <w:rFonts w:hint="eastAsia"/>
        </w:rPr>
        <w:lastRenderedPageBreak/>
        <w:t>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w:t>
      </w:r>
      <w:r>
        <w:rPr>
          <w:rFonts w:hint="eastAsia"/>
          <w:u w:val="single" w:color="FF0000"/>
        </w:rPr>
        <w:t xml:space="preserve">　</w:t>
      </w:r>
      <w:r>
        <w:rPr>
          <w:rFonts w:hint="eastAsia"/>
        </w:rPr>
        <w:t>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56051A" w:rsidRDefault="0056051A" w:rsidP="0056051A">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56051A" w:rsidRPr="0056051A" w:rsidRDefault="0056051A" w:rsidP="0056051A">
      <w:pPr>
        <w:ind w:left="178" w:hangingChars="85" w:hanging="178"/>
      </w:pPr>
    </w:p>
    <w:p w:rsidR="0056051A" w:rsidRDefault="0056051A" w:rsidP="0056051A">
      <w:pPr>
        <w:ind w:left="178" w:hangingChars="85" w:hanging="178"/>
      </w:pPr>
      <w:r>
        <w:rPr>
          <w:rFonts w:hint="eastAsia"/>
        </w:rPr>
        <w:t>（改正前）</w:t>
      </w:r>
    </w:p>
    <w:p w:rsidR="0056051A" w:rsidRDefault="0056051A" w:rsidP="0056051A">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w:t>
      </w:r>
      <w:r w:rsidRPr="0056051A">
        <w:rPr>
          <w:rFonts w:hint="eastAsia"/>
          <w:u w:val="single" w:color="FF0000"/>
        </w:rPr>
        <w:t>、整理手続</w:t>
      </w:r>
      <w:r>
        <w:rPr>
          <w:rFonts w:hint="eastAsia"/>
        </w:rPr>
        <w:t>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56051A" w:rsidRDefault="0056051A" w:rsidP="0056051A">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56051A" w:rsidRPr="0056051A" w:rsidRDefault="0056051A" w:rsidP="0056051A"/>
    <w:p w:rsidR="00BB6331" w:rsidRPr="0056051A"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56051A">
        <w:tab/>
      </w:r>
      <w:r w:rsidR="0056051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56051A">
        <w:tab/>
      </w:r>
      <w:r w:rsidR="0056051A">
        <w:rPr>
          <w:rFonts w:hint="eastAsia"/>
        </w:rPr>
        <w:t>（改正なし）</w:t>
      </w:r>
    </w:p>
    <w:p w:rsidR="00F377E7" w:rsidRDefault="00BB6331" w:rsidP="00F377E7">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F377E7" w:rsidRDefault="00F377E7" w:rsidP="00F377E7"/>
    <w:p w:rsidR="00F377E7" w:rsidRDefault="00F377E7" w:rsidP="00F377E7">
      <w:r>
        <w:rPr>
          <w:rFonts w:hint="eastAsia"/>
        </w:rPr>
        <w:lastRenderedPageBreak/>
        <w:t>（改正後）</w:t>
      </w:r>
    </w:p>
    <w:p w:rsidR="00F377E7" w:rsidRDefault="00F377E7" w:rsidP="00F377E7">
      <w:pPr>
        <w:ind w:left="178" w:hangingChars="85" w:hanging="178"/>
        <w:rPr>
          <w:rFonts w:hint="eastAsia"/>
        </w:rPr>
      </w:pPr>
      <w:r>
        <w:rPr>
          <w:rFonts w:hint="eastAsia"/>
        </w:rPr>
        <w:t>第百五十六条の十一の二　証券取引清算機関が業務方法書で未決済債務等（清算参加者が行つた対象取引の相手方から有価証券債務引受業として引き受けた当該対象取引に基づく債務、当該清算参加者から当該対象取引に基づく債務を引き受けた対価として当該清算参加者に対して取得した債権（当該債務と同一の内容を有するものに限る。）及び担保をいう。以下この項において同じ。）について差引計算の方法、担保の充当の方法その他の決済の方法を定めている場合において、清算参加者に特別清算手続、破産手続、再生手続、整理手続又は更生手続が開始されたときは、これらの手続の関係において、未決済債務等に関する証券取引清算機関又は当該清算参加者が有する請求権の額の算定その他の決済の方法は、当該業務方法書の定めに従うものとする。</w:t>
      </w:r>
    </w:p>
    <w:p w:rsidR="00F377E7" w:rsidRDefault="00F377E7" w:rsidP="00F377E7">
      <w:pPr>
        <w:ind w:left="178" w:hangingChars="85" w:hanging="178"/>
        <w:rPr>
          <w:rFonts w:hint="eastAsia"/>
        </w:rPr>
      </w:pPr>
      <w:r>
        <w:rPr>
          <w:rFonts w:hint="eastAsia"/>
        </w:rPr>
        <w:t>②　破産手続、再生手続又は更生手続において、証券取引清算機関が有する前項に規定する請求権は破産債権、再生債権又は更生債権とし、清算参加者が有する同項に規定する請求権は破産財団、再生債務者財産又は更生会社財産若しくは更生協同組織金融機関財産に属する財産とする。</w:t>
      </w:r>
    </w:p>
    <w:p w:rsidR="00F377E7" w:rsidRDefault="00F377E7" w:rsidP="00F377E7">
      <w:pPr>
        <w:ind w:left="178" w:hangingChars="85" w:hanging="178"/>
      </w:pPr>
    </w:p>
    <w:p w:rsidR="00F377E7" w:rsidRDefault="00F377E7" w:rsidP="00F377E7">
      <w:pPr>
        <w:ind w:left="178" w:hangingChars="85" w:hanging="178"/>
      </w:pPr>
      <w:r>
        <w:rPr>
          <w:rFonts w:hint="eastAsia"/>
        </w:rPr>
        <w:t>（改正前）</w:t>
      </w:r>
    </w:p>
    <w:p w:rsidR="00F377E7" w:rsidRDefault="00F377E7" w:rsidP="00F377E7">
      <w:pPr>
        <w:rPr>
          <w:u w:val="single" w:color="FF0000"/>
        </w:rPr>
      </w:pPr>
      <w:r>
        <w:rPr>
          <w:rFonts w:hint="eastAsia"/>
          <w:u w:val="single" w:color="FF0000"/>
        </w:rPr>
        <w:t>（新設）</w:t>
      </w:r>
    </w:p>
    <w:p w:rsidR="00F377E7" w:rsidRDefault="00F377E7" w:rsidP="00F377E7"/>
    <w:p w:rsidR="00BB6331" w:rsidRDefault="00BB6331" w:rsidP="00F377E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11F" w:rsidRDefault="0060511F">
      <w:r>
        <w:separator/>
      </w:r>
    </w:p>
  </w:endnote>
  <w:endnote w:type="continuationSeparator" w:id="0">
    <w:p w:rsidR="0060511F" w:rsidRDefault="00605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A3786">
      <w:rPr>
        <w:rStyle w:val="a4"/>
        <w:noProof/>
      </w:rPr>
      <w:t>1</w:t>
    </w:r>
    <w:r>
      <w:rPr>
        <w:rStyle w:val="a4"/>
      </w:rPr>
      <w:fldChar w:fldCharType="end"/>
    </w:r>
  </w:p>
  <w:p w:rsidR="00BB6331" w:rsidRDefault="00BC310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hint="eastAsia"/>
        <w:noProof/>
        <w:kern w:val="0"/>
        <w:szCs w:val="21"/>
      </w:rPr>
      <w:t>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11F" w:rsidRDefault="0060511F">
      <w:r>
        <w:separator/>
      </w:r>
    </w:p>
  </w:footnote>
  <w:footnote w:type="continuationSeparator" w:id="0">
    <w:p w:rsidR="0060511F" w:rsidRDefault="00605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30D6"/>
    <w:rsid w:val="001A1F84"/>
    <w:rsid w:val="0056051A"/>
    <w:rsid w:val="00573026"/>
    <w:rsid w:val="0060511F"/>
    <w:rsid w:val="00641E16"/>
    <w:rsid w:val="0075453E"/>
    <w:rsid w:val="007D76EA"/>
    <w:rsid w:val="00954456"/>
    <w:rsid w:val="00A843D7"/>
    <w:rsid w:val="00B25173"/>
    <w:rsid w:val="00BA3786"/>
    <w:rsid w:val="00BB6331"/>
    <w:rsid w:val="00BC310B"/>
    <w:rsid w:val="00EC32B7"/>
    <w:rsid w:val="00F377E7"/>
    <w:rsid w:val="00FB5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5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310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7866">
      <w:bodyDiv w:val="1"/>
      <w:marLeft w:val="0"/>
      <w:marRight w:val="0"/>
      <w:marTop w:val="0"/>
      <w:marBottom w:val="0"/>
      <w:divBdr>
        <w:top w:val="none" w:sz="0" w:space="0" w:color="auto"/>
        <w:left w:val="none" w:sz="0" w:space="0" w:color="auto"/>
        <w:bottom w:val="none" w:sz="0" w:space="0" w:color="auto"/>
        <w:right w:val="none" w:sz="0" w:space="0" w:color="auto"/>
      </w:divBdr>
    </w:div>
    <w:div w:id="568004076">
      <w:bodyDiv w:val="1"/>
      <w:marLeft w:val="0"/>
      <w:marRight w:val="0"/>
      <w:marTop w:val="0"/>
      <w:marBottom w:val="0"/>
      <w:divBdr>
        <w:top w:val="none" w:sz="0" w:space="0" w:color="auto"/>
        <w:left w:val="none" w:sz="0" w:space="0" w:color="auto"/>
        <w:bottom w:val="none" w:sz="0" w:space="0" w:color="auto"/>
        <w:right w:val="none" w:sz="0" w:space="0" w:color="auto"/>
      </w:divBdr>
    </w:div>
    <w:div w:id="1753699358">
      <w:bodyDiv w:val="1"/>
      <w:marLeft w:val="0"/>
      <w:marRight w:val="0"/>
      <w:marTop w:val="0"/>
      <w:marBottom w:val="0"/>
      <w:divBdr>
        <w:top w:val="none" w:sz="0" w:space="0" w:color="auto"/>
        <w:left w:val="none" w:sz="0" w:space="0" w:color="auto"/>
        <w:bottom w:val="none" w:sz="0" w:space="0" w:color="auto"/>
        <w:right w:val="none" w:sz="0" w:space="0" w:color="auto"/>
      </w:divBdr>
    </w:div>
    <w:div w:id="208865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525</Words>
  <Characters>2998</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金融商品取引法第156条の11の2</vt:lpstr>
      <vt:lpstr>金融商品取引法第156条の11の2</vt:lpstr>
    </vt:vector>
  </TitlesOfParts>
  <Manager/>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金融商品取引法第156条の11の2</dc:title>
  <dc:subject/>
  <dc:creator/>
  <cp:keywords/>
  <dc:description/>
  <cp:lastModifiedBy/>
  <cp:revision>1</cp:revision>
  <dcterms:created xsi:type="dcterms:W3CDTF">2024-09-09T04:49:00Z</dcterms:created>
  <dcterms:modified xsi:type="dcterms:W3CDTF">2024-09-09T04:49:00Z</dcterms:modified>
</cp:coreProperties>
</file>