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7361B" w:rsidRDefault="00F7361B" w:rsidP="00F7361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7361B" w:rsidRDefault="00BB6331" w:rsidP="00BB6331">
      <w:pPr>
        <w:rPr>
          <w:rFonts w:hint="eastAsia"/>
        </w:rPr>
      </w:pPr>
    </w:p>
    <w:p w:rsidR="00D9459E" w:rsidRDefault="00D9459E" w:rsidP="00D9459E">
      <w:pPr>
        <w:rPr>
          <w:rFonts w:hint="eastAsia"/>
        </w:rPr>
      </w:pPr>
      <w:r>
        <w:rPr>
          <w:rFonts w:hint="eastAsia"/>
        </w:rPr>
        <w:t>（解散手続に関する規定の準用）</w:t>
      </w:r>
    </w:p>
    <w:p w:rsidR="00F7361B" w:rsidRDefault="00F7361B" w:rsidP="00F7361B">
      <w:pPr>
        <w:ind w:left="178" w:hangingChars="85" w:hanging="178"/>
        <w:rPr>
          <w:rFonts w:hint="eastAsia"/>
        </w:rPr>
      </w:pPr>
      <w:r>
        <w:rPr>
          <w:rFonts w:hint="eastAsia"/>
        </w:rPr>
        <w:t>第百二条の三十六　第百条の二から第百条の十六まで及び第百条の十八から第百条の二十三までの規定は、自主規制法人について準用する。この場合において、第百条の三中「</w:t>
      </w:r>
      <w:r w:rsidRPr="00F7361B">
        <w:rPr>
          <w:rFonts w:hint="eastAsia"/>
        </w:rPr>
        <w:t>第百条第一項（第三号及び第五号を除く。）」とあるのは「第百二条の三十五（第四号を除く。）」</w:t>
      </w:r>
      <w:r>
        <w:rPr>
          <w:rFonts w:hint="eastAsia"/>
        </w:rPr>
        <w:t>と、第百条の四、第百条の六及び第百条の九中「第百条の十七第一項」とあるのは「第百二条の三十七第一項」と、第百条の五第二項中「第八十条第一項の免許の取消し」とあるのは「第百二条の十四の認可の取消し」と、第百条の六中「第百条の四」とあるのは「第百二条の三十六において準用する第百条の四」と読み替えるものとするほか、必要な技術的読替えは、政令で定める。</w:t>
      </w:r>
    </w:p>
    <w:p w:rsidR="00641E16" w:rsidRPr="00F7361B"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564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56447">
        <w:rPr>
          <w:rFonts w:hint="eastAsia"/>
        </w:rPr>
        <w:tab/>
      </w:r>
      <w:r w:rsidR="005564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564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564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564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5644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5644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56447">
        <w:rPr>
          <w:rFonts w:hint="eastAsia"/>
        </w:rPr>
        <w:t>（改正なし）</w:t>
      </w:r>
    </w:p>
    <w:p w:rsidR="00D42A10" w:rsidRDefault="00D42A10" w:rsidP="00D42A1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84E2C">
        <w:tab/>
      </w:r>
      <w:r w:rsidR="00084E2C">
        <w:rPr>
          <w:rFonts w:hint="eastAsia"/>
        </w:rPr>
        <w:t>（改正なし）</w:t>
      </w:r>
    </w:p>
    <w:p w:rsidR="00D42A10" w:rsidRDefault="00BB6331" w:rsidP="00D42A1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A68CB" w:rsidRDefault="004A68CB" w:rsidP="004A68CB"/>
    <w:p w:rsidR="00D42A10" w:rsidRDefault="00D42A10" w:rsidP="00D42A10">
      <w:r>
        <w:rPr>
          <w:rFonts w:hint="eastAsia"/>
        </w:rPr>
        <w:t>（改正後）</w:t>
      </w:r>
    </w:p>
    <w:p w:rsidR="00D42A10" w:rsidRDefault="00D42A10" w:rsidP="00D42A10">
      <w:pPr>
        <w:rPr>
          <w:rFonts w:hint="eastAsia"/>
        </w:rPr>
      </w:pPr>
      <w:r>
        <w:rPr>
          <w:rFonts w:hint="eastAsia"/>
        </w:rPr>
        <w:t>（解散手続に関する規定の準用）</w:t>
      </w:r>
    </w:p>
    <w:p w:rsidR="00D42A10" w:rsidRDefault="00D42A10" w:rsidP="00D42A10">
      <w:pPr>
        <w:ind w:left="178" w:hangingChars="85" w:hanging="178"/>
        <w:rPr>
          <w:rFonts w:hint="eastAsia"/>
        </w:rPr>
      </w:pPr>
      <w:r>
        <w:rPr>
          <w:rFonts w:hint="eastAsia"/>
        </w:rPr>
        <w:t>第百二条の三十六　第百条の二から第百条の十六まで及び第百条の十八から第百条の二十三までの規定は、自主規制法人について準用する。この場合において、第百条の三中「</w:t>
      </w:r>
      <w:r w:rsidR="00F7361B" w:rsidRPr="00F7361B">
        <w:rPr>
          <w:rFonts w:hint="eastAsia"/>
          <w:u w:val="double" w:color="FF0000"/>
        </w:rPr>
        <w:t>第百条第一項（第三号及び第五号を除く。）」とあるのは「第百二条の三十五（第四号を除く。）</w:t>
      </w:r>
      <w:r>
        <w:rPr>
          <w:rFonts w:hint="eastAsia"/>
        </w:rPr>
        <w:t>」と、第百条の四、第百条の六及び第百条の九中「第百条の十七第一項」とあるのは「第百二条の三十七第一項」と、第百条の五第二項中「第八十条第一項の免許の取消し」とあるのは「第百二条の十四の認可の取消し」と、第百条の六中「第百条の四」とあるのは「第百二条の三十六において準用する第百条の四」と読み替えるものとするほか、必要な技術</w:t>
      </w:r>
      <w:r>
        <w:rPr>
          <w:rFonts w:hint="eastAsia"/>
        </w:rPr>
        <w:lastRenderedPageBreak/>
        <w:t>的読替えは、政令で定める。</w:t>
      </w:r>
    </w:p>
    <w:p w:rsidR="00D42A10" w:rsidRPr="00D42A10" w:rsidRDefault="00D42A10" w:rsidP="00D42A10">
      <w:pPr>
        <w:ind w:left="178" w:hangingChars="85" w:hanging="178"/>
      </w:pPr>
    </w:p>
    <w:p w:rsidR="00D42A10" w:rsidRDefault="00D42A10" w:rsidP="00D42A10">
      <w:pPr>
        <w:ind w:left="178" w:hangingChars="85" w:hanging="178"/>
      </w:pPr>
      <w:r>
        <w:rPr>
          <w:rFonts w:hint="eastAsia"/>
        </w:rPr>
        <w:t>（改正前）</w:t>
      </w:r>
    </w:p>
    <w:p w:rsidR="00D42A10" w:rsidRDefault="00D42A10" w:rsidP="00D42A10">
      <w:pPr>
        <w:rPr>
          <w:u w:val="single" w:color="FF0000"/>
        </w:rPr>
      </w:pPr>
      <w:r>
        <w:rPr>
          <w:rFonts w:hint="eastAsia"/>
          <w:u w:val="single" w:color="FF0000"/>
        </w:rPr>
        <w:t>（新設）</w:t>
      </w:r>
    </w:p>
    <w:p w:rsidR="00D42A10" w:rsidRDefault="00D42A10" w:rsidP="00D42A10"/>
    <w:p w:rsidR="00BB6331" w:rsidRPr="00D42A10" w:rsidRDefault="00BB6331" w:rsidP="00D42A10"/>
    <w:sectPr w:rsidR="00BB6331" w:rsidRPr="00D42A1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7BB" w:rsidRDefault="005917BB">
      <w:r>
        <w:separator/>
      </w:r>
    </w:p>
  </w:endnote>
  <w:endnote w:type="continuationSeparator" w:id="0">
    <w:p w:rsidR="005917BB" w:rsidRDefault="00591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95C2E">
      <w:rPr>
        <w:rStyle w:val="a4"/>
        <w:noProof/>
      </w:rPr>
      <w:t>2</w:t>
    </w:r>
    <w:r>
      <w:rPr>
        <w:rStyle w:val="a4"/>
      </w:rPr>
      <w:fldChar w:fldCharType="end"/>
    </w:r>
  </w:p>
  <w:p w:rsidR="00BB6331" w:rsidRDefault="00084E2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36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7BB" w:rsidRDefault="005917BB">
      <w:r>
        <w:separator/>
      </w:r>
    </w:p>
  </w:footnote>
  <w:footnote w:type="continuationSeparator" w:id="0">
    <w:p w:rsidR="005917BB" w:rsidRDefault="005917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84E2C"/>
    <w:rsid w:val="00492FC1"/>
    <w:rsid w:val="004A45C6"/>
    <w:rsid w:val="004A68CB"/>
    <w:rsid w:val="00556447"/>
    <w:rsid w:val="005917BB"/>
    <w:rsid w:val="005F0423"/>
    <w:rsid w:val="00641E16"/>
    <w:rsid w:val="007B2E21"/>
    <w:rsid w:val="007D76EA"/>
    <w:rsid w:val="00895C2E"/>
    <w:rsid w:val="00BB6331"/>
    <w:rsid w:val="00D42A10"/>
    <w:rsid w:val="00D9459E"/>
    <w:rsid w:val="00DC19B0"/>
    <w:rsid w:val="00F736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84E2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98597">
      <w:bodyDiv w:val="1"/>
      <w:marLeft w:val="0"/>
      <w:marRight w:val="0"/>
      <w:marTop w:val="0"/>
      <w:marBottom w:val="0"/>
      <w:divBdr>
        <w:top w:val="none" w:sz="0" w:space="0" w:color="auto"/>
        <w:left w:val="none" w:sz="0" w:space="0" w:color="auto"/>
        <w:bottom w:val="none" w:sz="0" w:space="0" w:color="auto"/>
        <w:right w:val="none" w:sz="0" w:space="0" w:color="auto"/>
      </w:divBdr>
    </w:div>
    <w:div w:id="147720801">
      <w:bodyDiv w:val="1"/>
      <w:marLeft w:val="0"/>
      <w:marRight w:val="0"/>
      <w:marTop w:val="0"/>
      <w:marBottom w:val="0"/>
      <w:divBdr>
        <w:top w:val="none" w:sz="0" w:space="0" w:color="auto"/>
        <w:left w:val="none" w:sz="0" w:space="0" w:color="auto"/>
        <w:bottom w:val="none" w:sz="0" w:space="0" w:color="auto"/>
        <w:right w:val="none" w:sz="0" w:space="0" w:color="auto"/>
      </w:divBdr>
    </w:div>
    <w:div w:id="209541448">
      <w:bodyDiv w:val="1"/>
      <w:marLeft w:val="0"/>
      <w:marRight w:val="0"/>
      <w:marTop w:val="0"/>
      <w:marBottom w:val="0"/>
      <w:divBdr>
        <w:top w:val="none" w:sz="0" w:space="0" w:color="auto"/>
        <w:left w:val="none" w:sz="0" w:space="0" w:color="auto"/>
        <w:bottom w:val="none" w:sz="0" w:space="0" w:color="auto"/>
        <w:right w:val="none" w:sz="0" w:space="0" w:color="auto"/>
      </w:divBdr>
    </w:div>
    <w:div w:id="601569224">
      <w:bodyDiv w:val="1"/>
      <w:marLeft w:val="0"/>
      <w:marRight w:val="0"/>
      <w:marTop w:val="0"/>
      <w:marBottom w:val="0"/>
      <w:divBdr>
        <w:top w:val="none" w:sz="0" w:space="0" w:color="auto"/>
        <w:left w:val="none" w:sz="0" w:space="0" w:color="auto"/>
        <w:bottom w:val="none" w:sz="0" w:space="0" w:color="auto"/>
        <w:right w:val="none" w:sz="0" w:space="0" w:color="auto"/>
      </w:divBdr>
    </w:div>
    <w:div w:id="753936127">
      <w:bodyDiv w:val="1"/>
      <w:marLeft w:val="0"/>
      <w:marRight w:val="0"/>
      <w:marTop w:val="0"/>
      <w:marBottom w:val="0"/>
      <w:divBdr>
        <w:top w:val="none" w:sz="0" w:space="0" w:color="auto"/>
        <w:left w:val="none" w:sz="0" w:space="0" w:color="auto"/>
        <w:bottom w:val="none" w:sz="0" w:space="0" w:color="auto"/>
        <w:right w:val="none" w:sz="0" w:space="0" w:color="auto"/>
      </w:divBdr>
    </w:div>
    <w:div w:id="156502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144</Words>
  <Characters>826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金融商品取引法第102条の36</vt:lpstr>
      <vt:lpstr>金融商品取引法第102条の36</vt:lpstr>
    </vt:vector>
  </TitlesOfParts>
  <Manager/>
  <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金融商品取引法第102条の36</dc:title>
  <dc:subject/>
  <dc:creator/>
  <cp:keywords/>
  <dc:description/>
  <cp:lastModifiedBy/>
  <cp:revision>1</cp:revision>
  <dcterms:created xsi:type="dcterms:W3CDTF">2024-09-13T07:54:00Z</dcterms:created>
  <dcterms:modified xsi:type="dcterms:W3CDTF">2024-09-13T07:54:00Z</dcterms:modified>
</cp:coreProperties>
</file>