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4A47" w:rsidRDefault="00CB4A47" w:rsidP="00CB4A47">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CB4A47" w:rsidRPr="00DF088B" w:rsidRDefault="00CB4A47" w:rsidP="00CB4A47">
      <w:pPr>
        <w:ind w:leftChars="85" w:left="178"/>
      </w:pPr>
      <w:r w:rsidRPr="00DF088B">
        <w:t>（公開買付者である会社に係る重要事実の公表に関する読替え）</w:t>
      </w:r>
    </w:p>
    <w:p w:rsidR="00CB4A47" w:rsidRPr="00DF088B" w:rsidRDefault="00CB4A47" w:rsidP="00CB4A47">
      <w:pPr>
        <w:ind w:left="179" w:hangingChars="85" w:hanging="179"/>
      </w:pPr>
      <w:r w:rsidRPr="00E014EF">
        <w:rPr>
          <w:b/>
          <w:bCs/>
        </w:rPr>
        <w:t>第十四条の三の十</w:t>
      </w:r>
      <w:r w:rsidRPr="00E014EF">
        <w:rPr>
          <w:rFonts w:hint="eastAsia"/>
          <w:b/>
          <w:bCs/>
        </w:rPr>
        <w:t>三</w:t>
      </w:r>
      <w:r w:rsidRPr="00DF088B">
        <w:t xml:space="preserve">　法第二十七条の二十二の三第五項において準用する法第二十七条の五の規定に違反して</w:t>
      </w:r>
      <w:r w:rsidRPr="00F62EAF">
        <w:t>上場株券等の買付け等</w:t>
      </w:r>
      <w:r w:rsidRPr="00DF088B">
        <w:t>をした場合について、法第二十七条の二十二の三第八項において法の規定を準用する場合における同項の規定による技術的読替えは、次の表のとおりとする。</w:t>
      </w:r>
    </w:p>
    <w:tbl>
      <w:tblPr>
        <w:tblW w:w="846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40"/>
        <w:gridCol w:w="2520"/>
        <w:gridCol w:w="3600"/>
      </w:tblGrid>
      <w:tr w:rsidR="00CB4A47" w:rsidTr="007204A1">
        <w:tblPrEx>
          <w:tblCellMar>
            <w:top w:w="0" w:type="dxa"/>
            <w:bottom w:w="0" w:type="dxa"/>
          </w:tblCellMar>
        </w:tblPrEx>
        <w:trPr>
          <w:trHeight w:val="120"/>
        </w:trPr>
        <w:tc>
          <w:tcPr>
            <w:tcW w:w="2340" w:type="dxa"/>
          </w:tcPr>
          <w:p w:rsidR="00CB4A47" w:rsidRPr="00DF088B" w:rsidRDefault="00CB4A47" w:rsidP="007204A1">
            <w:r w:rsidRPr="00DF088B">
              <w:t>読み替える法の規定</w:t>
            </w:r>
          </w:p>
        </w:tc>
        <w:tc>
          <w:tcPr>
            <w:tcW w:w="2520" w:type="dxa"/>
          </w:tcPr>
          <w:p w:rsidR="00CB4A47" w:rsidRPr="00DF088B" w:rsidRDefault="00CB4A47" w:rsidP="007204A1">
            <w:r w:rsidRPr="00DF088B">
              <w:t>読み替えられる字句</w:t>
            </w:r>
          </w:p>
        </w:tc>
        <w:tc>
          <w:tcPr>
            <w:tcW w:w="3600" w:type="dxa"/>
          </w:tcPr>
          <w:p w:rsidR="00CB4A47" w:rsidRPr="00DF088B" w:rsidRDefault="00CB4A47" w:rsidP="007204A1">
            <w:r w:rsidRPr="00DF088B">
              <w:t>読</w:t>
            </w:r>
            <w:r w:rsidRPr="00DF088B">
              <w:t xml:space="preserve"> </w:t>
            </w:r>
            <w:r w:rsidRPr="00DF088B">
              <w:t>み</w:t>
            </w:r>
            <w:r w:rsidRPr="00DF088B">
              <w:t xml:space="preserve"> </w:t>
            </w:r>
            <w:r w:rsidRPr="00DF088B">
              <w:t>替</w:t>
            </w:r>
            <w:r w:rsidRPr="00DF088B">
              <w:t xml:space="preserve"> </w:t>
            </w:r>
            <w:r w:rsidRPr="00DF088B">
              <w:t>え</w:t>
            </w:r>
            <w:r w:rsidRPr="00DF088B">
              <w:t xml:space="preserve"> </w:t>
            </w:r>
            <w:r w:rsidRPr="00DF088B">
              <w:t>る</w:t>
            </w:r>
            <w:r w:rsidRPr="00DF088B">
              <w:t xml:space="preserve"> </w:t>
            </w:r>
            <w:r w:rsidRPr="00DF088B">
              <w:t>字</w:t>
            </w:r>
            <w:r w:rsidRPr="00DF088B">
              <w:t xml:space="preserve"> </w:t>
            </w:r>
            <w:r w:rsidRPr="00DF088B">
              <w:t>句</w:t>
            </w:r>
          </w:p>
        </w:tc>
      </w:tr>
      <w:tr w:rsidR="00CB4A47" w:rsidTr="007204A1">
        <w:tblPrEx>
          <w:tblCellMar>
            <w:top w:w="0" w:type="dxa"/>
            <w:bottom w:w="0" w:type="dxa"/>
          </w:tblCellMar>
        </w:tblPrEx>
        <w:trPr>
          <w:trHeight w:val="120"/>
        </w:trPr>
        <w:tc>
          <w:tcPr>
            <w:tcW w:w="2340" w:type="dxa"/>
            <w:vMerge w:val="restart"/>
          </w:tcPr>
          <w:p w:rsidR="00CB4A47" w:rsidRDefault="00CB4A47" w:rsidP="007204A1">
            <w:pPr>
              <w:ind w:left="178" w:hangingChars="85" w:hanging="178"/>
              <w:rPr>
                <w:rFonts w:hint="eastAsia"/>
              </w:rPr>
            </w:pPr>
            <w:r>
              <w:t>第二十七条の</w:t>
            </w:r>
            <w:r w:rsidRPr="00DF088B">
              <w:t>十</w:t>
            </w:r>
            <w:r>
              <w:rPr>
                <w:rFonts w:hint="eastAsia"/>
              </w:rPr>
              <w:t>七</w:t>
            </w:r>
          </w:p>
        </w:tc>
        <w:tc>
          <w:tcPr>
            <w:tcW w:w="2520" w:type="dxa"/>
          </w:tcPr>
          <w:p w:rsidR="00CB4A47" w:rsidRPr="00DF088B" w:rsidRDefault="00CB4A47" w:rsidP="007204A1">
            <w:r w:rsidRPr="00DF088B">
              <w:t>第二十七条の五</w:t>
            </w:r>
          </w:p>
        </w:tc>
        <w:tc>
          <w:tcPr>
            <w:tcW w:w="3600" w:type="dxa"/>
          </w:tcPr>
          <w:p w:rsidR="00CB4A47" w:rsidRPr="00DF088B" w:rsidRDefault="00CB4A47" w:rsidP="007204A1">
            <w:r w:rsidRPr="00DF088B">
              <w:t>第二十七条の二十二の三第五項において準用する第二十七条の五</w:t>
            </w:r>
          </w:p>
        </w:tc>
      </w:tr>
      <w:tr w:rsidR="00CB4A47" w:rsidTr="007204A1">
        <w:tblPrEx>
          <w:tblCellMar>
            <w:top w:w="0" w:type="dxa"/>
            <w:bottom w:w="0" w:type="dxa"/>
          </w:tblCellMar>
        </w:tblPrEx>
        <w:trPr>
          <w:trHeight w:val="120"/>
        </w:trPr>
        <w:tc>
          <w:tcPr>
            <w:tcW w:w="2340" w:type="dxa"/>
            <w:vMerge/>
          </w:tcPr>
          <w:p w:rsidR="00CB4A47" w:rsidRDefault="00CB4A47" w:rsidP="007204A1">
            <w:pPr>
              <w:ind w:left="178" w:hangingChars="85" w:hanging="178"/>
              <w:rPr>
                <w:rFonts w:hint="eastAsia"/>
              </w:rPr>
            </w:pPr>
          </w:p>
        </w:tc>
        <w:tc>
          <w:tcPr>
            <w:tcW w:w="2520" w:type="dxa"/>
          </w:tcPr>
          <w:p w:rsidR="00CB4A47" w:rsidRPr="00DF088B" w:rsidRDefault="00CB4A47" w:rsidP="007204A1">
            <w:r w:rsidRPr="00DF088B">
              <w:t>次条第二項第一号</w:t>
            </w:r>
          </w:p>
        </w:tc>
        <w:tc>
          <w:tcPr>
            <w:tcW w:w="3600" w:type="dxa"/>
          </w:tcPr>
          <w:p w:rsidR="00CB4A47" w:rsidRPr="00DF088B" w:rsidRDefault="00CB4A47" w:rsidP="007204A1">
            <w:r w:rsidRPr="00DF088B">
              <w:t>第二十七条の二十二の二第二項において準用する次条第二項第一号</w:t>
            </w:r>
          </w:p>
        </w:tc>
      </w:tr>
      <w:tr w:rsidR="00CB4A47" w:rsidTr="007204A1">
        <w:tblPrEx>
          <w:tblCellMar>
            <w:top w:w="0" w:type="dxa"/>
            <w:bottom w:w="0" w:type="dxa"/>
          </w:tblCellMar>
        </w:tblPrEx>
        <w:trPr>
          <w:trHeight w:val="120"/>
        </w:trPr>
        <w:tc>
          <w:tcPr>
            <w:tcW w:w="2340" w:type="dxa"/>
            <w:vMerge/>
          </w:tcPr>
          <w:p w:rsidR="00CB4A47" w:rsidRDefault="00CB4A47" w:rsidP="007204A1">
            <w:pPr>
              <w:ind w:left="178" w:hangingChars="85" w:hanging="178"/>
              <w:rPr>
                <w:rFonts w:hint="eastAsia"/>
              </w:rPr>
            </w:pPr>
          </w:p>
        </w:tc>
        <w:tc>
          <w:tcPr>
            <w:tcW w:w="2520" w:type="dxa"/>
          </w:tcPr>
          <w:p w:rsidR="00CB4A47" w:rsidRPr="00CB4A47" w:rsidRDefault="00CB4A47" w:rsidP="007204A1">
            <w:r w:rsidRPr="00CB4A47">
              <w:t>第二十七条の六第二項又は第三項</w:t>
            </w:r>
          </w:p>
        </w:tc>
        <w:tc>
          <w:tcPr>
            <w:tcW w:w="3600" w:type="dxa"/>
          </w:tcPr>
          <w:p w:rsidR="00CB4A47" w:rsidRPr="00CB4A47" w:rsidRDefault="00CB4A47" w:rsidP="007204A1">
            <w:r w:rsidRPr="00CB4A47">
              <w:t>第二十七条の二十二の二第二項において準用する第二十七条の六第二項又は第三項</w:t>
            </w:r>
          </w:p>
        </w:tc>
      </w:tr>
      <w:tr w:rsidR="00CB4A47" w:rsidTr="007204A1">
        <w:tblPrEx>
          <w:tblCellMar>
            <w:top w:w="0" w:type="dxa"/>
            <w:bottom w:w="0" w:type="dxa"/>
          </w:tblCellMar>
        </w:tblPrEx>
        <w:trPr>
          <w:trHeight w:val="1075"/>
        </w:trPr>
        <w:tc>
          <w:tcPr>
            <w:tcW w:w="2340" w:type="dxa"/>
            <w:vMerge/>
          </w:tcPr>
          <w:p w:rsidR="00CB4A47" w:rsidRDefault="00CB4A47" w:rsidP="007204A1">
            <w:pPr>
              <w:ind w:left="178" w:hangingChars="85" w:hanging="178"/>
              <w:rPr>
                <w:rFonts w:hint="eastAsia"/>
              </w:rPr>
            </w:pPr>
          </w:p>
        </w:tc>
        <w:tc>
          <w:tcPr>
            <w:tcW w:w="2520" w:type="dxa"/>
          </w:tcPr>
          <w:p w:rsidR="00CB4A47" w:rsidRPr="00DF088B" w:rsidRDefault="00CB4A47" w:rsidP="007204A1">
            <w:r w:rsidRPr="00DF088B">
              <w:t>除く。次条第二項及び第二十七条の二十第二項において同じ。</w:t>
            </w:r>
          </w:p>
        </w:tc>
        <w:tc>
          <w:tcPr>
            <w:tcW w:w="3600" w:type="dxa"/>
          </w:tcPr>
          <w:p w:rsidR="00CB4A47" w:rsidRPr="00DF088B" w:rsidRDefault="00CB4A47" w:rsidP="007204A1">
            <w:r w:rsidRPr="00DF088B">
              <w:t>除く。</w:t>
            </w:r>
          </w:p>
        </w:tc>
      </w:tr>
    </w:tbl>
    <w:p w:rsidR="00CB4A47" w:rsidRDefault="00CB4A47" w:rsidP="00CB4A47">
      <w:pPr>
        <w:rPr>
          <w:rFonts w:hint="eastAsia"/>
        </w:rPr>
      </w:pPr>
    </w:p>
    <w:p w:rsidR="00CB4A47" w:rsidRDefault="00CB4A47" w:rsidP="00CB4A47">
      <w:pPr>
        <w:rPr>
          <w:rFonts w:hint="eastAsia"/>
        </w:rPr>
      </w:pPr>
    </w:p>
    <w:p w:rsidR="00CB4A47" w:rsidRDefault="00CB4A47" w:rsidP="00CB4A47">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CB4A47" w:rsidRDefault="00CB4A47" w:rsidP="00CB4A47">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CB4A47" w:rsidRDefault="00CB4A47" w:rsidP="00CB4A47">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CB4A47" w:rsidRDefault="00CB4A47" w:rsidP="00CB4A47">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CB4A47" w:rsidRDefault="00CB4A47" w:rsidP="00CB4A47">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CB4A47" w:rsidRDefault="00CB4A47" w:rsidP="00CB4A47">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F62EAF" w:rsidRDefault="00F62EAF" w:rsidP="00F62EAF">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r w:rsidR="00CB4A47">
        <w:rPr>
          <w:rFonts w:hint="eastAsia"/>
        </w:rPr>
        <w:tab/>
      </w:r>
      <w:r w:rsidR="00CB4A47">
        <w:rPr>
          <w:rFonts w:hint="eastAsia"/>
        </w:rPr>
        <w:t>（改正なし）</w:t>
      </w:r>
    </w:p>
    <w:p w:rsidR="00F62EAF" w:rsidRDefault="00F62EAF" w:rsidP="00F62EAF">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CB4A47">
        <w:rPr>
          <w:rFonts w:hint="eastAsia"/>
        </w:rPr>
        <w:tab/>
      </w:r>
      <w:r w:rsidR="00CB4A47">
        <w:rPr>
          <w:rFonts w:hint="eastAsia"/>
        </w:rPr>
        <w:t>（改正なし）</w:t>
      </w:r>
    </w:p>
    <w:p w:rsidR="00F62EAF" w:rsidRDefault="00F62EAF" w:rsidP="00F62EAF">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CB4A47">
        <w:rPr>
          <w:rFonts w:hint="eastAsia"/>
        </w:rPr>
        <w:tab/>
      </w:r>
      <w:r w:rsidR="00CB4A47">
        <w:rPr>
          <w:rFonts w:hint="eastAsia"/>
        </w:rPr>
        <w:t>（改正なし）</w:t>
      </w:r>
    </w:p>
    <w:p w:rsidR="00E014EF" w:rsidRDefault="00F62EAF" w:rsidP="00E014EF">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p>
    <w:p w:rsidR="00E014EF" w:rsidRDefault="00E014EF" w:rsidP="00E014EF">
      <w:pPr>
        <w:rPr>
          <w:rFonts w:hint="eastAsia"/>
        </w:rPr>
      </w:pPr>
    </w:p>
    <w:p w:rsidR="00E014EF" w:rsidRDefault="00E014EF" w:rsidP="00E014EF">
      <w:pPr>
        <w:rPr>
          <w:rFonts w:hint="eastAsia"/>
        </w:rPr>
      </w:pPr>
      <w:r>
        <w:rPr>
          <w:rFonts w:hint="eastAsia"/>
        </w:rPr>
        <w:t>（改正後）</w:t>
      </w:r>
    </w:p>
    <w:p w:rsidR="00E014EF" w:rsidRPr="00DF088B" w:rsidRDefault="00E014EF" w:rsidP="00E014EF">
      <w:pPr>
        <w:ind w:leftChars="85" w:left="178"/>
      </w:pPr>
      <w:r w:rsidRPr="00DF088B">
        <w:t>（公開買付者である会社に係る重要事実の公表に関する読替え）</w:t>
      </w:r>
    </w:p>
    <w:p w:rsidR="00E014EF" w:rsidRPr="00DF088B" w:rsidRDefault="00E014EF" w:rsidP="00E014EF">
      <w:pPr>
        <w:ind w:left="179" w:hangingChars="85" w:hanging="179"/>
      </w:pPr>
      <w:r w:rsidRPr="00E014EF">
        <w:rPr>
          <w:b/>
          <w:bCs/>
        </w:rPr>
        <w:t>第十四条の三の十</w:t>
      </w:r>
      <w:r w:rsidRPr="00E014EF">
        <w:rPr>
          <w:rFonts w:hint="eastAsia"/>
          <w:b/>
          <w:bCs/>
        </w:rPr>
        <w:t>三</w:t>
      </w:r>
      <w:r w:rsidRPr="00DF088B">
        <w:t xml:space="preserve">　法第二十七条の二十二の三第五項において準用する法第二十七条の五の規定に違反して</w:t>
      </w:r>
      <w:r w:rsidRPr="00F62EAF">
        <w:t>上場株券等の買付け等</w:t>
      </w:r>
      <w:r w:rsidRPr="00DF088B">
        <w:t>をした場合について、法第二十七条の二十二の三第八項において法の規定を準用する場合における同項の規定による技術的読替えは、次の表のとおりとする。</w:t>
      </w:r>
    </w:p>
    <w:tbl>
      <w:tblPr>
        <w:tblW w:w="846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40"/>
        <w:gridCol w:w="2520"/>
        <w:gridCol w:w="3600"/>
      </w:tblGrid>
      <w:tr w:rsidR="00E014EF" w:rsidTr="00A90D08">
        <w:tblPrEx>
          <w:tblCellMar>
            <w:top w:w="0" w:type="dxa"/>
            <w:bottom w:w="0" w:type="dxa"/>
          </w:tblCellMar>
        </w:tblPrEx>
        <w:trPr>
          <w:trHeight w:val="120"/>
        </w:trPr>
        <w:tc>
          <w:tcPr>
            <w:tcW w:w="2340" w:type="dxa"/>
          </w:tcPr>
          <w:p w:rsidR="00E014EF" w:rsidRPr="00DF088B" w:rsidRDefault="00E014EF" w:rsidP="00A90D08">
            <w:r w:rsidRPr="00DF088B">
              <w:lastRenderedPageBreak/>
              <w:t>読み替える法の規定</w:t>
            </w:r>
          </w:p>
        </w:tc>
        <w:tc>
          <w:tcPr>
            <w:tcW w:w="2520" w:type="dxa"/>
          </w:tcPr>
          <w:p w:rsidR="00E014EF" w:rsidRPr="00DF088B" w:rsidRDefault="00E014EF" w:rsidP="00A90D08">
            <w:r w:rsidRPr="00DF088B">
              <w:t>読み替えられる字句</w:t>
            </w:r>
          </w:p>
        </w:tc>
        <w:tc>
          <w:tcPr>
            <w:tcW w:w="3600" w:type="dxa"/>
          </w:tcPr>
          <w:p w:rsidR="00E014EF" w:rsidRPr="00DF088B" w:rsidRDefault="00E014EF" w:rsidP="00A90D08">
            <w:r w:rsidRPr="00DF088B">
              <w:t>読</w:t>
            </w:r>
            <w:r w:rsidRPr="00DF088B">
              <w:t xml:space="preserve"> </w:t>
            </w:r>
            <w:r w:rsidRPr="00DF088B">
              <w:t>み</w:t>
            </w:r>
            <w:r w:rsidRPr="00DF088B">
              <w:t xml:space="preserve"> </w:t>
            </w:r>
            <w:r w:rsidRPr="00DF088B">
              <w:t>替</w:t>
            </w:r>
            <w:r w:rsidRPr="00DF088B">
              <w:t xml:space="preserve"> </w:t>
            </w:r>
            <w:r w:rsidRPr="00DF088B">
              <w:t>え</w:t>
            </w:r>
            <w:r w:rsidRPr="00DF088B">
              <w:t xml:space="preserve"> </w:t>
            </w:r>
            <w:r w:rsidRPr="00DF088B">
              <w:t>る</w:t>
            </w:r>
            <w:r w:rsidRPr="00DF088B">
              <w:t xml:space="preserve"> </w:t>
            </w:r>
            <w:r w:rsidRPr="00DF088B">
              <w:t>字</w:t>
            </w:r>
            <w:r w:rsidRPr="00DF088B">
              <w:t xml:space="preserve"> </w:t>
            </w:r>
            <w:r w:rsidRPr="00DF088B">
              <w:t>句</w:t>
            </w:r>
          </w:p>
        </w:tc>
      </w:tr>
      <w:tr w:rsidR="00E014EF" w:rsidTr="00A90D08">
        <w:tblPrEx>
          <w:tblCellMar>
            <w:top w:w="0" w:type="dxa"/>
            <w:bottom w:w="0" w:type="dxa"/>
          </w:tblCellMar>
        </w:tblPrEx>
        <w:trPr>
          <w:trHeight w:val="120"/>
        </w:trPr>
        <w:tc>
          <w:tcPr>
            <w:tcW w:w="2340" w:type="dxa"/>
            <w:vMerge w:val="restart"/>
          </w:tcPr>
          <w:p w:rsidR="00E014EF" w:rsidRDefault="00E014EF" w:rsidP="00A90D08">
            <w:pPr>
              <w:ind w:left="178" w:hangingChars="85" w:hanging="178"/>
              <w:rPr>
                <w:rFonts w:hint="eastAsia"/>
              </w:rPr>
            </w:pPr>
            <w:r>
              <w:t>第二十七条の</w:t>
            </w:r>
            <w:r w:rsidRPr="00DF088B">
              <w:t>十</w:t>
            </w:r>
            <w:r>
              <w:rPr>
                <w:rFonts w:hint="eastAsia"/>
              </w:rPr>
              <w:t>七</w:t>
            </w:r>
          </w:p>
        </w:tc>
        <w:tc>
          <w:tcPr>
            <w:tcW w:w="2520" w:type="dxa"/>
          </w:tcPr>
          <w:p w:rsidR="00E014EF" w:rsidRPr="00DF088B" w:rsidRDefault="00E014EF" w:rsidP="00A90D08">
            <w:r w:rsidRPr="00DF088B">
              <w:t>第二十七条の五</w:t>
            </w:r>
          </w:p>
        </w:tc>
        <w:tc>
          <w:tcPr>
            <w:tcW w:w="3600" w:type="dxa"/>
          </w:tcPr>
          <w:p w:rsidR="00E014EF" w:rsidRPr="00DF088B" w:rsidRDefault="00E014EF" w:rsidP="00A90D08">
            <w:r w:rsidRPr="00DF088B">
              <w:t>第二十七条の二十二の三第五項において準用する第二十七条の五</w:t>
            </w:r>
          </w:p>
        </w:tc>
      </w:tr>
      <w:tr w:rsidR="00E014EF" w:rsidTr="00A90D08">
        <w:tblPrEx>
          <w:tblCellMar>
            <w:top w:w="0" w:type="dxa"/>
            <w:bottom w:w="0" w:type="dxa"/>
          </w:tblCellMar>
        </w:tblPrEx>
        <w:trPr>
          <w:trHeight w:val="120"/>
        </w:trPr>
        <w:tc>
          <w:tcPr>
            <w:tcW w:w="2340" w:type="dxa"/>
            <w:vMerge/>
          </w:tcPr>
          <w:p w:rsidR="00E014EF" w:rsidRDefault="00E014EF" w:rsidP="00A90D08">
            <w:pPr>
              <w:ind w:left="178" w:hangingChars="85" w:hanging="178"/>
              <w:rPr>
                <w:rFonts w:hint="eastAsia"/>
              </w:rPr>
            </w:pPr>
          </w:p>
        </w:tc>
        <w:tc>
          <w:tcPr>
            <w:tcW w:w="2520" w:type="dxa"/>
          </w:tcPr>
          <w:p w:rsidR="00E014EF" w:rsidRPr="00DF088B" w:rsidRDefault="00E014EF" w:rsidP="00A90D08">
            <w:r w:rsidRPr="00DF088B">
              <w:t>次条第二項第一号</w:t>
            </w:r>
          </w:p>
        </w:tc>
        <w:tc>
          <w:tcPr>
            <w:tcW w:w="3600" w:type="dxa"/>
          </w:tcPr>
          <w:p w:rsidR="00E014EF" w:rsidRPr="00DF088B" w:rsidRDefault="00E014EF" w:rsidP="00A90D08">
            <w:r w:rsidRPr="00DF088B">
              <w:t>第二十七条の二十二の二第二項において準用する次条第二項第一号</w:t>
            </w:r>
          </w:p>
        </w:tc>
      </w:tr>
      <w:tr w:rsidR="00E014EF" w:rsidTr="00A90D08">
        <w:tblPrEx>
          <w:tblCellMar>
            <w:top w:w="0" w:type="dxa"/>
            <w:bottom w:w="0" w:type="dxa"/>
          </w:tblCellMar>
        </w:tblPrEx>
        <w:trPr>
          <w:trHeight w:val="120"/>
        </w:trPr>
        <w:tc>
          <w:tcPr>
            <w:tcW w:w="2340" w:type="dxa"/>
            <w:vMerge/>
          </w:tcPr>
          <w:p w:rsidR="00E014EF" w:rsidRDefault="00E014EF" w:rsidP="00A90D08">
            <w:pPr>
              <w:ind w:left="178" w:hangingChars="85" w:hanging="178"/>
              <w:rPr>
                <w:rFonts w:hint="eastAsia"/>
              </w:rPr>
            </w:pPr>
          </w:p>
        </w:tc>
        <w:tc>
          <w:tcPr>
            <w:tcW w:w="2520" w:type="dxa"/>
          </w:tcPr>
          <w:p w:rsidR="00E014EF" w:rsidRPr="00DF088B" w:rsidRDefault="00E014EF" w:rsidP="00E014EF">
            <w:r w:rsidRPr="00506379">
              <w:rPr>
                <w:u w:val="single" w:color="FF0000"/>
              </w:rPr>
              <w:t>第二十七条の六第二項又は第三項</w:t>
            </w:r>
          </w:p>
        </w:tc>
        <w:tc>
          <w:tcPr>
            <w:tcW w:w="3600" w:type="dxa"/>
          </w:tcPr>
          <w:p w:rsidR="00E014EF" w:rsidRPr="00DF088B" w:rsidRDefault="00E014EF" w:rsidP="00E014EF">
            <w:r w:rsidRPr="00DF088B">
              <w:t>第二十七条の二十二の二第二項において準用する</w:t>
            </w:r>
            <w:r w:rsidRPr="00506379">
              <w:rPr>
                <w:u w:val="single" w:color="FF0000"/>
              </w:rPr>
              <w:t>第二十七条の六第二項又は第三項</w:t>
            </w:r>
          </w:p>
        </w:tc>
      </w:tr>
      <w:tr w:rsidR="00E014EF" w:rsidTr="00A90D08">
        <w:tblPrEx>
          <w:tblCellMar>
            <w:top w:w="0" w:type="dxa"/>
            <w:bottom w:w="0" w:type="dxa"/>
          </w:tblCellMar>
        </w:tblPrEx>
        <w:trPr>
          <w:trHeight w:val="1075"/>
        </w:trPr>
        <w:tc>
          <w:tcPr>
            <w:tcW w:w="2340" w:type="dxa"/>
            <w:vMerge/>
          </w:tcPr>
          <w:p w:rsidR="00E014EF" w:rsidRDefault="00E014EF" w:rsidP="00A90D08">
            <w:pPr>
              <w:ind w:left="178" w:hangingChars="85" w:hanging="178"/>
              <w:rPr>
                <w:rFonts w:hint="eastAsia"/>
              </w:rPr>
            </w:pPr>
          </w:p>
        </w:tc>
        <w:tc>
          <w:tcPr>
            <w:tcW w:w="2520" w:type="dxa"/>
          </w:tcPr>
          <w:p w:rsidR="00E014EF" w:rsidRPr="00DF088B" w:rsidRDefault="00E014EF" w:rsidP="00A90D08">
            <w:r w:rsidRPr="00DF088B">
              <w:t>除く。次条第二項及び第二十七条の二十第二項において同じ。</w:t>
            </w:r>
          </w:p>
        </w:tc>
        <w:tc>
          <w:tcPr>
            <w:tcW w:w="3600" w:type="dxa"/>
          </w:tcPr>
          <w:p w:rsidR="00E014EF" w:rsidRPr="00DF088B" w:rsidRDefault="00E014EF" w:rsidP="00A90D08">
            <w:r w:rsidRPr="00DF088B">
              <w:t>除く。</w:t>
            </w:r>
          </w:p>
        </w:tc>
      </w:tr>
    </w:tbl>
    <w:p w:rsidR="00E014EF" w:rsidRDefault="00E014EF" w:rsidP="00E014EF">
      <w:pPr>
        <w:ind w:left="178" w:hangingChars="85" w:hanging="178"/>
        <w:rPr>
          <w:rFonts w:hint="eastAsia"/>
        </w:rPr>
      </w:pPr>
    </w:p>
    <w:p w:rsidR="00E014EF" w:rsidRDefault="00E014EF" w:rsidP="00E014EF">
      <w:pPr>
        <w:ind w:left="178" w:hangingChars="85" w:hanging="178"/>
        <w:rPr>
          <w:rFonts w:hint="eastAsia"/>
        </w:rPr>
      </w:pPr>
      <w:r>
        <w:rPr>
          <w:rFonts w:hint="eastAsia"/>
        </w:rPr>
        <w:t>（改正前）</w:t>
      </w:r>
    </w:p>
    <w:p w:rsidR="00E014EF" w:rsidRPr="00DF088B" w:rsidRDefault="00E014EF" w:rsidP="00E014EF">
      <w:pPr>
        <w:ind w:leftChars="85" w:left="178"/>
      </w:pPr>
      <w:r w:rsidRPr="00DF088B">
        <w:t>（公開買付者である会社に係る重要事実の公表に関する読替え）</w:t>
      </w:r>
    </w:p>
    <w:p w:rsidR="00E014EF" w:rsidRPr="00DF088B" w:rsidRDefault="00E014EF" w:rsidP="00E014EF">
      <w:pPr>
        <w:ind w:left="179" w:hangingChars="85" w:hanging="179"/>
      </w:pPr>
      <w:r w:rsidRPr="00E014EF">
        <w:rPr>
          <w:b/>
          <w:bCs/>
        </w:rPr>
        <w:t>第十四条の三の十</w:t>
      </w:r>
      <w:r w:rsidRPr="00E014EF">
        <w:rPr>
          <w:rFonts w:hint="eastAsia"/>
          <w:b/>
          <w:bCs/>
        </w:rPr>
        <w:t>三</w:t>
      </w:r>
      <w:r w:rsidRPr="00DF088B">
        <w:t xml:space="preserve">　法第二十七条の二十二の三第五項において準用する法第二十七条の五の規定に違反して</w:t>
      </w:r>
      <w:r w:rsidRPr="00F62EAF">
        <w:t>上場株券等の買付け等</w:t>
      </w:r>
      <w:r w:rsidRPr="00DF088B">
        <w:t>をした場合について、法第二十七条の二十二の三第八項において法の規定を準用する場合における同項の規定による技術的読替えは、次の表のとおりとする。</w:t>
      </w:r>
    </w:p>
    <w:tbl>
      <w:tblPr>
        <w:tblW w:w="846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40"/>
        <w:gridCol w:w="2520"/>
        <w:gridCol w:w="3600"/>
      </w:tblGrid>
      <w:tr w:rsidR="00E014EF" w:rsidTr="00A90D08">
        <w:tblPrEx>
          <w:tblCellMar>
            <w:top w:w="0" w:type="dxa"/>
            <w:bottom w:w="0" w:type="dxa"/>
          </w:tblCellMar>
        </w:tblPrEx>
        <w:trPr>
          <w:trHeight w:val="120"/>
        </w:trPr>
        <w:tc>
          <w:tcPr>
            <w:tcW w:w="2340" w:type="dxa"/>
          </w:tcPr>
          <w:p w:rsidR="00E014EF" w:rsidRPr="00DF088B" w:rsidRDefault="00E014EF" w:rsidP="00A90D08">
            <w:r w:rsidRPr="00DF088B">
              <w:t>読み替える法の規定</w:t>
            </w:r>
          </w:p>
        </w:tc>
        <w:tc>
          <w:tcPr>
            <w:tcW w:w="2520" w:type="dxa"/>
          </w:tcPr>
          <w:p w:rsidR="00E014EF" w:rsidRPr="00DF088B" w:rsidRDefault="00E014EF" w:rsidP="00A90D08">
            <w:r w:rsidRPr="00DF088B">
              <w:t>読み替えられる字句</w:t>
            </w:r>
          </w:p>
        </w:tc>
        <w:tc>
          <w:tcPr>
            <w:tcW w:w="3600" w:type="dxa"/>
          </w:tcPr>
          <w:p w:rsidR="00E014EF" w:rsidRPr="00DF088B" w:rsidRDefault="00E014EF" w:rsidP="00A90D08">
            <w:r w:rsidRPr="00DF088B">
              <w:t>読</w:t>
            </w:r>
            <w:r w:rsidRPr="00DF088B">
              <w:t xml:space="preserve"> </w:t>
            </w:r>
            <w:r w:rsidRPr="00DF088B">
              <w:t>み</w:t>
            </w:r>
            <w:r w:rsidRPr="00DF088B">
              <w:t xml:space="preserve"> </w:t>
            </w:r>
            <w:r w:rsidRPr="00DF088B">
              <w:t>替</w:t>
            </w:r>
            <w:r w:rsidRPr="00DF088B">
              <w:t xml:space="preserve"> </w:t>
            </w:r>
            <w:r w:rsidRPr="00DF088B">
              <w:t>え</w:t>
            </w:r>
            <w:r w:rsidRPr="00DF088B">
              <w:t xml:space="preserve"> </w:t>
            </w:r>
            <w:r w:rsidRPr="00DF088B">
              <w:t>る</w:t>
            </w:r>
            <w:r w:rsidRPr="00DF088B">
              <w:t xml:space="preserve"> </w:t>
            </w:r>
            <w:r w:rsidRPr="00DF088B">
              <w:t>字</w:t>
            </w:r>
            <w:r w:rsidRPr="00DF088B">
              <w:t xml:space="preserve"> </w:t>
            </w:r>
            <w:r w:rsidRPr="00DF088B">
              <w:t>句</w:t>
            </w:r>
          </w:p>
        </w:tc>
      </w:tr>
      <w:tr w:rsidR="00E014EF" w:rsidTr="00A90D08">
        <w:tblPrEx>
          <w:tblCellMar>
            <w:top w:w="0" w:type="dxa"/>
            <w:bottom w:w="0" w:type="dxa"/>
          </w:tblCellMar>
        </w:tblPrEx>
        <w:trPr>
          <w:trHeight w:val="120"/>
        </w:trPr>
        <w:tc>
          <w:tcPr>
            <w:tcW w:w="2340" w:type="dxa"/>
            <w:vMerge w:val="restart"/>
          </w:tcPr>
          <w:p w:rsidR="00E014EF" w:rsidRDefault="00E014EF" w:rsidP="00A90D08">
            <w:pPr>
              <w:ind w:left="178" w:hangingChars="85" w:hanging="178"/>
              <w:rPr>
                <w:rFonts w:hint="eastAsia"/>
              </w:rPr>
            </w:pPr>
            <w:r>
              <w:t>第二十七条の</w:t>
            </w:r>
            <w:r w:rsidRPr="00DF088B">
              <w:t>十</w:t>
            </w:r>
            <w:r>
              <w:rPr>
                <w:rFonts w:hint="eastAsia"/>
              </w:rPr>
              <w:t>七</w:t>
            </w:r>
          </w:p>
        </w:tc>
        <w:tc>
          <w:tcPr>
            <w:tcW w:w="2520" w:type="dxa"/>
          </w:tcPr>
          <w:p w:rsidR="00E014EF" w:rsidRPr="00DF088B" w:rsidRDefault="00E014EF" w:rsidP="00A90D08">
            <w:r w:rsidRPr="00DF088B">
              <w:t>第二十七条の五</w:t>
            </w:r>
          </w:p>
        </w:tc>
        <w:tc>
          <w:tcPr>
            <w:tcW w:w="3600" w:type="dxa"/>
          </w:tcPr>
          <w:p w:rsidR="00E014EF" w:rsidRPr="00DF088B" w:rsidRDefault="00E014EF" w:rsidP="00A90D08">
            <w:r w:rsidRPr="00DF088B">
              <w:t>第二十七条の二十二の三第五項において準用する第二十七条の五</w:t>
            </w:r>
          </w:p>
        </w:tc>
      </w:tr>
      <w:tr w:rsidR="00E014EF" w:rsidTr="00A90D08">
        <w:tblPrEx>
          <w:tblCellMar>
            <w:top w:w="0" w:type="dxa"/>
            <w:bottom w:w="0" w:type="dxa"/>
          </w:tblCellMar>
        </w:tblPrEx>
        <w:trPr>
          <w:trHeight w:val="120"/>
        </w:trPr>
        <w:tc>
          <w:tcPr>
            <w:tcW w:w="2340" w:type="dxa"/>
            <w:vMerge/>
          </w:tcPr>
          <w:p w:rsidR="00E014EF" w:rsidRDefault="00E014EF" w:rsidP="00A90D08">
            <w:pPr>
              <w:ind w:left="178" w:hangingChars="85" w:hanging="178"/>
              <w:rPr>
                <w:rFonts w:hint="eastAsia"/>
              </w:rPr>
            </w:pPr>
          </w:p>
        </w:tc>
        <w:tc>
          <w:tcPr>
            <w:tcW w:w="2520" w:type="dxa"/>
          </w:tcPr>
          <w:p w:rsidR="00E014EF" w:rsidRPr="00DF088B" w:rsidRDefault="00E014EF" w:rsidP="00A90D08">
            <w:r w:rsidRPr="00DF088B">
              <w:t>次条第二項第一号</w:t>
            </w:r>
          </w:p>
        </w:tc>
        <w:tc>
          <w:tcPr>
            <w:tcW w:w="3600" w:type="dxa"/>
          </w:tcPr>
          <w:p w:rsidR="00E014EF" w:rsidRPr="00DF088B" w:rsidRDefault="00E014EF" w:rsidP="00A90D08">
            <w:r w:rsidRPr="00DF088B">
              <w:t>第二十七条の二十二の二第二項において準用する次条第二項第一号</w:t>
            </w:r>
          </w:p>
        </w:tc>
      </w:tr>
      <w:tr w:rsidR="00E014EF" w:rsidTr="00A90D08">
        <w:tblPrEx>
          <w:tblCellMar>
            <w:top w:w="0" w:type="dxa"/>
            <w:bottom w:w="0" w:type="dxa"/>
          </w:tblCellMar>
        </w:tblPrEx>
        <w:trPr>
          <w:trHeight w:val="120"/>
        </w:trPr>
        <w:tc>
          <w:tcPr>
            <w:tcW w:w="2340" w:type="dxa"/>
            <w:vMerge/>
          </w:tcPr>
          <w:p w:rsidR="00E014EF" w:rsidRDefault="00E014EF" w:rsidP="00A90D08">
            <w:pPr>
              <w:ind w:left="178" w:hangingChars="85" w:hanging="178"/>
              <w:rPr>
                <w:rFonts w:hint="eastAsia"/>
              </w:rPr>
            </w:pPr>
          </w:p>
        </w:tc>
        <w:tc>
          <w:tcPr>
            <w:tcW w:w="2520" w:type="dxa"/>
          </w:tcPr>
          <w:p w:rsidR="00E014EF" w:rsidRPr="00E014EF" w:rsidRDefault="00E014EF" w:rsidP="00A90D08">
            <w:pPr>
              <w:rPr>
                <w:u w:val="single" w:color="FF0000"/>
              </w:rPr>
            </w:pPr>
            <w:r w:rsidRPr="00E014EF">
              <w:rPr>
                <w:u w:val="single" w:color="FF0000"/>
              </w:rPr>
              <w:t>第二十七条の六第一項又は第二項</w:t>
            </w:r>
          </w:p>
        </w:tc>
        <w:tc>
          <w:tcPr>
            <w:tcW w:w="3600" w:type="dxa"/>
          </w:tcPr>
          <w:p w:rsidR="00E014EF" w:rsidRPr="00DF088B" w:rsidRDefault="00E014EF" w:rsidP="00A90D08">
            <w:r w:rsidRPr="00DF088B">
              <w:t>第二十七条の二十二の二第二項において準用する</w:t>
            </w:r>
            <w:r w:rsidRPr="00E014EF">
              <w:rPr>
                <w:u w:val="single" w:color="FF0000"/>
              </w:rPr>
              <w:t>第二十七条の六第一項又は第二項</w:t>
            </w:r>
          </w:p>
        </w:tc>
      </w:tr>
      <w:tr w:rsidR="00E014EF" w:rsidTr="00A90D08">
        <w:tblPrEx>
          <w:tblCellMar>
            <w:top w:w="0" w:type="dxa"/>
            <w:bottom w:w="0" w:type="dxa"/>
          </w:tblCellMar>
        </w:tblPrEx>
        <w:trPr>
          <w:trHeight w:val="1075"/>
        </w:trPr>
        <w:tc>
          <w:tcPr>
            <w:tcW w:w="2340" w:type="dxa"/>
            <w:vMerge/>
          </w:tcPr>
          <w:p w:rsidR="00E014EF" w:rsidRDefault="00E014EF" w:rsidP="00A90D08">
            <w:pPr>
              <w:ind w:left="178" w:hangingChars="85" w:hanging="178"/>
              <w:rPr>
                <w:rFonts w:hint="eastAsia"/>
              </w:rPr>
            </w:pPr>
          </w:p>
        </w:tc>
        <w:tc>
          <w:tcPr>
            <w:tcW w:w="2520" w:type="dxa"/>
          </w:tcPr>
          <w:p w:rsidR="00E014EF" w:rsidRPr="00DF088B" w:rsidRDefault="00E014EF" w:rsidP="00A90D08">
            <w:r w:rsidRPr="00DF088B">
              <w:t>除く。次条第二項及び第二十七条の二十第二項において同じ。</w:t>
            </w:r>
          </w:p>
        </w:tc>
        <w:tc>
          <w:tcPr>
            <w:tcW w:w="3600" w:type="dxa"/>
          </w:tcPr>
          <w:p w:rsidR="00E014EF" w:rsidRPr="00DF088B" w:rsidRDefault="00E014EF" w:rsidP="00A90D08">
            <w:r w:rsidRPr="00DF088B">
              <w:t>除く。</w:t>
            </w:r>
          </w:p>
        </w:tc>
      </w:tr>
    </w:tbl>
    <w:p w:rsidR="00E014EF" w:rsidRDefault="00E014EF" w:rsidP="00E014EF">
      <w:pPr>
        <w:rPr>
          <w:rFonts w:hint="eastAsia"/>
        </w:rPr>
      </w:pPr>
    </w:p>
    <w:p w:rsidR="00F62EAF" w:rsidRDefault="00F62EAF" w:rsidP="00F62EAF">
      <w:pPr>
        <w:rPr>
          <w:rFonts w:hint="eastAsia"/>
        </w:rPr>
      </w:pPr>
    </w:p>
    <w:p w:rsidR="00F62EAF" w:rsidRDefault="00F62EAF" w:rsidP="00F62EAF">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E014EF">
        <w:rPr>
          <w:rFonts w:hint="eastAsia"/>
        </w:rPr>
        <w:tab/>
      </w:r>
      <w:r w:rsidR="00E014EF">
        <w:rPr>
          <w:rFonts w:hint="eastAsia"/>
        </w:rPr>
        <w:t>（改正なし）</w:t>
      </w:r>
    </w:p>
    <w:p w:rsidR="00F62EAF" w:rsidRDefault="00F62EAF" w:rsidP="00F62EAF">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E014EF">
        <w:rPr>
          <w:rFonts w:hint="eastAsia"/>
        </w:rPr>
        <w:tab/>
      </w:r>
      <w:r w:rsidR="00E014EF">
        <w:rPr>
          <w:rFonts w:hint="eastAsia"/>
        </w:rPr>
        <w:t>（改正なし）</w:t>
      </w:r>
    </w:p>
    <w:p w:rsidR="00F62EAF" w:rsidRDefault="00F62EAF" w:rsidP="00F62EAF">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E014EF">
        <w:rPr>
          <w:rFonts w:hint="eastAsia"/>
        </w:rPr>
        <w:tab/>
      </w:r>
      <w:r w:rsidR="00E014EF">
        <w:rPr>
          <w:rFonts w:hint="eastAsia"/>
        </w:rPr>
        <w:t>（改正なし）</w:t>
      </w:r>
    </w:p>
    <w:p w:rsidR="00F62EAF" w:rsidRDefault="00F62EAF" w:rsidP="00F62EAF">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E014EF">
        <w:rPr>
          <w:rFonts w:hint="eastAsia"/>
        </w:rPr>
        <w:tab/>
      </w:r>
      <w:r w:rsidR="00E014EF">
        <w:rPr>
          <w:rFonts w:hint="eastAsia"/>
        </w:rPr>
        <w:t>（改正なし）</w:t>
      </w:r>
    </w:p>
    <w:p w:rsidR="00F62EAF" w:rsidRDefault="00F62EAF" w:rsidP="00F62EAF">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E014EF">
        <w:rPr>
          <w:rFonts w:hint="eastAsia"/>
        </w:rPr>
        <w:tab/>
      </w:r>
      <w:r w:rsidR="00E014EF">
        <w:rPr>
          <w:rFonts w:hint="eastAsia"/>
        </w:rPr>
        <w:t>（改正なし）</w:t>
      </w:r>
    </w:p>
    <w:p w:rsidR="00F62EAF" w:rsidRDefault="00F62EAF" w:rsidP="00F62EAF">
      <w:pPr>
        <w:rPr>
          <w:rFonts w:hint="eastAsia"/>
        </w:rPr>
      </w:pPr>
      <w:r>
        <w:rPr>
          <w:rFonts w:hint="eastAsia"/>
        </w:rPr>
        <w:lastRenderedPageBreak/>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E014EF">
        <w:rPr>
          <w:rFonts w:hint="eastAsia"/>
        </w:rPr>
        <w:tab/>
      </w:r>
      <w:r w:rsidR="00E014EF">
        <w:rPr>
          <w:rFonts w:hint="eastAsia"/>
        </w:rPr>
        <w:t>（改正なし）</w:t>
      </w:r>
    </w:p>
    <w:p w:rsidR="00F62EAF" w:rsidRDefault="00F62EAF" w:rsidP="00F62EAF">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p>
    <w:p w:rsidR="00F62EAF" w:rsidRDefault="00F62EAF" w:rsidP="00F62EAF">
      <w:pPr>
        <w:rPr>
          <w:rFonts w:hint="eastAsia"/>
        </w:rPr>
      </w:pPr>
    </w:p>
    <w:p w:rsidR="00F62EAF" w:rsidRDefault="00F62EAF" w:rsidP="00F62EAF">
      <w:pPr>
        <w:rPr>
          <w:rFonts w:hint="eastAsia"/>
        </w:rPr>
      </w:pPr>
      <w:r>
        <w:rPr>
          <w:rFonts w:hint="eastAsia"/>
        </w:rPr>
        <w:t>（改正後）</w:t>
      </w:r>
    </w:p>
    <w:p w:rsidR="00F62EAF" w:rsidRPr="00DF088B" w:rsidRDefault="00F62EAF" w:rsidP="00F62EAF">
      <w:pPr>
        <w:ind w:leftChars="85" w:left="178"/>
      </w:pPr>
      <w:r w:rsidRPr="00DF088B">
        <w:t>（公開買付者である会社に係る重要事実の公表に関する読替え）</w:t>
      </w:r>
    </w:p>
    <w:p w:rsidR="00F62EAF" w:rsidRPr="00DF088B" w:rsidRDefault="00F62EAF" w:rsidP="00F62EAF">
      <w:pPr>
        <w:ind w:left="179" w:hangingChars="85" w:hanging="179"/>
      </w:pPr>
      <w:r w:rsidRPr="00F62EAF">
        <w:rPr>
          <w:b/>
          <w:bCs/>
          <w:u w:val="single" w:color="FF0000"/>
        </w:rPr>
        <w:t>第十四条の三の十</w:t>
      </w:r>
      <w:r w:rsidRPr="00F62EAF">
        <w:rPr>
          <w:rFonts w:hint="eastAsia"/>
          <w:b/>
          <w:bCs/>
          <w:u w:val="single" w:color="FF0000"/>
        </w:rPr>
        <w:t>三</w:t>
      </w:r>
      <w:r w:rsidRPr="00DF088B">
        <w:t xml:space="preserve">　法第二十七条の二十二の三第五項において準用する法第二十七条の五の規定に違反して</w:t>
      </w:r>
      <w:r w:rsidRPr="00F62EAF">
        <w:t>上場株券等の買付け等</w:t>
      </w:r>
      <w:r w:rsidRPr="00DF088B">
        <w:t>をした場合について、法第二十七条の二十二の三第八項において法の規定を準用する場合における同項の規定による技術的読替えは、次の表のとおりとする。</w:t>
      </w:r>
    </w:p>
    <w:tbl>
      <w:tblPr>
        <w:tblW w:w="846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40"/>
        <w:gridCol w:w="2520"/>
        <w:gridCol w:w="3600"/>
      </w:tblGrid>
      <w:tr w:rsidR="00F62EAF" w:rsidTr="00F62EAF">
        <w:tblPrEx>
          <w:tblCellMar>
            <w:top w:w="0" w:type="dxa"/>
            <w:bottom w:w="0" w:type="dxa"/>
          </w:tblCellMar>
        </w:tblPrEx>
        <w:trPr>
          <w:trHeight w:val="120"/>
        </w:trPr>
        <w:tc>
          <w:tcPr>
            <w:tcW w:w="2340" w:type="dxa"/>
          </w:tcPr>
          <w:p w:rsidR="00F62EAF" w:rsidRPr="00DF088B" w:rsidRDefault="00F62EAF" w:rsidP="00F62EAF">
            <w:r w:rsidRPr="00DF088B">
              <w:t>読み替える法の規定</w:t>
            </w:r>
          </w:p>
        </w:tc>
        <w:tc>
          <w:tcPr>
            <w:tcW w:w="2520" w:type="dxa"/>
          </w:tcPr>
          <w:p w:rsidR="00F62EAF" w:rsidRPr="00DF088B" w:rsidRDefault="00F62EAF" w:rsidP="00F62EAF">
            <w:r w:rsidRPr="00DF088B">
              <w:t>読み替えられる字句</w:t>
            </w:r>
          </w:p>
        </w:tc>
        <w:tc>
          <w:tcPr>
            <w:tcW w:w="3600" w:type="dxa"/>
          </w:tcPr>
          <w:p w:rsidR="00F62EAF" w:rsidRPr="00DF088B" w:rsidRDefault="00F62EAF" w:rsidP="00F62EAF">
            <w:r w:rsidRPr="00DF088B">
              <w:t>読</w:t>
            </w:r>
            <w:r w:rsidRPr="00DF088B">
              <w:t xml:space="preserve"> </w:t>
            </w:r>
            <w:r w:rsidRPr="00DF088B">
              <w:t>み</w:t>
            </w:r>
            <w:r w:rsidRPr="00DF088B">
              <w:t xml:space="preserve"> </w:t>
            </w:r>
            <w:r w:rsidRPr="00DF088B">
              <w:t>替</w:t>
            </w:r>
            <w:r w:rsidRPr="00DF088B">
              <w:t xml:space="preserve"> </w:t>
            </w:r>
            <w:r w:rsidRPr="00DF088B">
              <w:t>え</w:t>
            </w:r>
            <w:r w:rsidRPr="00DF088B">
              <w:t xml:space="preserve"> </w:t>
            </w:r>
            <w:r w:rsidRPr="00DF088B">
              <w:t>る</w:t>
            </w:r>
            <w:r w:rsidRPr="00DF088B">
              <w:t xml:space="preserve"> </w:t>
            </w:r>
            <w:r w:rsidRPr="00DF088B">
              <w:t>字</w:t>
            </w:r>
            <w:r w:rsidRPr="00DF088B">
              <w:t xml:space="preserve"> </w:t>
            </w:r>
            <w:r w:rsidRPr="00DF088B">
              <w:t>句</w:t>
            </w:r>
          </w:p>
        </w:tc>
      </w:tr>
      <w:tr w:rsidR="00F62EAF" w:rsidTr="00F62EAF">
        <w:tblPrEx>
          <w:tblCellMar>
            <w:top w:w="0" w:type="dxa"/>
            <w:bottom w:w="0" w:type="dxa"/>
          </w:tblCellMar>
        </w:tblPrEx>
        <w:trPr>
          <w:trHeight w:val="120"/>
        </w:trPr>
        <w:tc>
          <w:tcPr>
            <w:tcW w:w="2340" w:type="dxa"/>
            <w:vMerge w:val="restart"/>
          </w:tcPr>
          <w:p w:rsidR="00F62EAF" w:rsidRDefault="00E014EF" w:rsidP="00F62EAF">
            <w:pPr>
              <w:ind w:left="178" w:hangingChars="85" w:hanging="178"/>
              <w:rPr>
                <w:rFonts w:hint="eastAsia"/>
              </w:rPr>
            </w:pPr>
            <w:r>
              <w:t>第二十七条の</w:t>
            </w:r>
            <w:r w:rsidRPr="00DF088B">
              <w:t>十</w:t>
            </w:r>
            <w:r>
              <w:rPr>
                <w:rFonts w:hint="eastAsia"/>
              </w:rPr>
              <w:t>七</w:t>
            </w:r>
          </w:p>
        </w:tc>
        <w:tc>
          <w:tcPr>
            <w:tcW w:w="2520" w:type="dxa"/>
          </w:tcPr>
          <w:p w:rsidR="00F62EAF" w:rsidRPr="00DF088B" w:rsidRDefault="00F62EAF" w:rsidP="00F62EAF">
            <w:r w:rsidRPr="00DF088B">
              <w:t>第二十七条の五</w:t>
            </w:r>
          </w:p>
        </w:tc>
        <w:tc>
          <w:tcPr>
            <w:tcW w:w="3600" w:type="dxa"/>
          </w:tcPr>
          <w:p w:rsidR="00F62EAF" w:rsidRPr="00DF088B" w:rsidRDefault="00F62EAF" w:rsidP="00F62EAF">
            <w:r w:rsidRPr="00DF088B">
              <w:t>第二十七条の二十二の三第五項において準用する第二十七条の五</w:t>
            </w:r>
          </w:p>
        </w:tc>
      </w:tr>
      <w:tr w:rsidR="00F62EAF" w:rsidTr="00F62EAF">
        <w:tblPrEx>
          <w:tblCellMar>
            <w:top w:w="0" w:type="dxa"/>
            <w:bottom w:w="0" w:type="dxa"/>
          </w:tblCellMar>
        </w:tblPrEx>
        <w:trPr>
          <w:trHeight w:val="120"/>
        </w:trPr>
        <w:tc>
          <w:tcPr>
            <w:tcW w:w="2340" w:type="dxa"/>
            <w:vMerge/>
          </w:tcPr>
          <w:p w:rsidR="00F62EAF" w:rsidRDefault="00F62EAF" w:rsidP="00F62EAF">
            <w:pPr>
              <w:ind w:left="178" w:hangingChars="85" w:hanging="178"/>
              <w:rPr>
                <w:rFonts w:hint="eastAsia"/>
              </w:rPr>
            </w:pPr>
          </w:p>
        </w:tc>
        <w:tc>
          <w:tcPr>
            <w:tcW w:w="2520" w:type="dxa"/>
          </w:tcPr>
          <w:p w:rsidR="00F62EAF" w:rsidRPr="00DF088B" w:rsidRDefault="00F62EAF" w:rsidP="00F62EAF">
            <w:r w:rsidRPr="00DF088B">
              <w:t>次条第二項第一号</w:t>
            </w:r>
          </w:p>
        </w:tc>
        <w:tc>
          <w:tcPr>
            <w:tcW w:w="3600" w:type="dxa"/>
          </w:tcPr>
          <w:p w:rsidR="00F62EAF" w:rsidRPr="00DF088B" w:rsidRDefault="00F62EAF" w:rsidP="00F62EAF">
            <w:r w:rsidRPr="00DF088B">
              <w:t>第二十七条の二十二の二第二項において準用する次条第二項第一号</w:t>
            </w:r>
          </w:p>
        </w:tc>
      </w:tr>
      <w:tr w:rsidR="00F62EAF" w:rsidTr="00F62EAF">
        <w:tblPrEx>
          <w:tblCellMar>
            <w:top w:w="0" w:type="dxa"/>
            <w:bottom w:w="0" w:type="dxa"/>
          </w:tblCellMar>
        </w:tblPrEx>
        <w:trPr>
          <w:trHeight w:val="120"/>
        </w:trPr>
        <w:tc>
          <w:tcPr>
            <w:tcW w:w="2340" w:type="dxa"/>
            <w:vMerge/>
          </w:tcPr>
          <w:p w:rsidR="00F62EAF" w:rsidRDefault="00F62EAF" w:rsidP="00F62EAF">
            <w:pPr>
              <w:ind w:left="178" w:hangingChars="85" w:hanging="178"/>
              <w:rPr>
                <w:rFonts w:hint="eastAsia"/>
              </w:rPr>
            </w:pPr>
          </w:p>
        </w:tc>
        <w:tc>
          <w:tcPr>
            <w:tcW w:w="2520" w:type="dxa"/>
          </w:tcPr>
          <w:p w:rsidR="00F62EAF" w:rsidRPr="00DF088B" w:rsidRDefault="00F62EAF" w:rsidP="00F62EAF">
            <w:r w:rsidRPr="00DF088B">
              <w:t>第二十七条の六第一項又は第二項</w:t>
            </w:r>
          </w:p>
        </w:tc>
        <w:tc>
          <w:tcPr>
            <w:tcW w:w="3600" w:type="dxa"/>
          </w:tcPr>
          <w:p w:rsidR="00F62EAF" w:rsidRPr="00DF088B" w:rsidRDefault="00F62EAF" w:rsidP="00F62EAF">
            <w:r w:rsidRPr="00DF088B">
              <w:t>第二十七条の二十二の二第二項において準用する第二十七条の六第一項又は第二項</w:t>
            </w:r>
          </w:p>
        </w:tc>
      </w:tr>
      <w:tr w:rsidR="00F62EAF" w:rsidTr="00F62EAF">
        <w:tblPrEx>
          <w:tblCellMar>
            <w:top w:w="0" w:type="dxa"/>
            <w:bottom w:w="0" w:type="dxa"/>
          </w:tblCellMar>
        </w:tblPrEx>
        <w:trPr>
          <w:trHeight w:val="1075"/>
        </w:trPr>
        <w:tc>
          <w:tcPr>
            <w:tcW w:w="2340" w:type="dxa"/>
            <w:vMerge/>
          </w:tcPr>
          <w:p w:rsidR="00F62EAF" w:rsidRDefault="00F62EAF" w:rsidP="00F62EAF">
            <w:pPr>
              <w:ind w:left="178" w:hangingChars="85" w:hanging="178"/>
              <w:rPr>
                <w:rFonts w:hint="eastAsia"/>
              </w:rPr>
            </w:pPr>
          </w:p>
        </w:tc>
        <w:tc>
          <w:tcPr>
            <w:tcW w:w="2520" w:type="dxa"/>
          </w:tcPr>
          <w:p w:rsidR="00F62EAF" w:rsidRPr="00DF088B" w:rsidRDefault="00F62EAF" w:rsidP="00F62EAF">
            <w:r w:rsidRPr="00DF088B">
              <w:t>除く。次条第二項及び第二十七条の二十第二項において同じ。</w:t>
            </w:r>
          </w:p>
        </w:tc>
        <w:tc>
          <w:tcPr>
            <w:tcW w:w="3600" w:type="dxa"/>
          </w:tcPr>
          <w:p w:rsidR="00F62EAF" w:rsidRPr="00DF088B" w:rsidRDefault="00F62EAF" w:rsidP="00F62EAF">
            <w:r w:rsidRPr="00DF088B">
              <w:t>除く。</w:t>
            </w:r>
          </w:p>
        </w:tc>
      </w:tr>
    </w:tbl>
    <w:p w:rsidR="00F62EAF" w:rsidRDefault="00F62EAF" w:rsidP="00F62EAF">
      <w:pPr>
        <w:ind w:left="178" w:hangingChars="85" w:hanging="178"/>
        <w:rPr>
          <w:rFonts w:hint="eastAsia"/>
        </w:rPr>
      </w:pPr>
    </w:p>
    <w:p w:rsidR="00F62EAF" w:rsidRDefault="00F62EAF" w:rsidP="00F62EAF">
      <w:pPr>
        <w:ind w:left="178" w:hangingChars="85" w:hanging="178"/>
        <w:rPr>
          <w:rFonts w:hint="eastAsia"/>
        </w:rPr>
      </w:pPr>
      <w:r>
        <w:rPr>
          <w:rFonts w:hint="eastAsia"/>
        </w:rPr>
        <w:t>（改正前）</w:t>
      </w:r>
    </w:p>
    <w:p w:rsidR="00F62EAF" w:rsidRPr="00DF088B" w:rsidRDefault="00F62EAF" w:rsidP="00F62EAF">
      <w:pPr>
        <w:ind w:leftChars="85" w:left="178"/>
      </w:pPr>
      <w:r w:rsidRPr="00DF088B">
        <w:t>（公開買付者である会社に係る重要事実の公表に関する読替え）</w:t>
      </w:r>
    </w:p>
    <w:p w:rsidR="00F62EAF" w:rsidRPr="00DF088B" w:rsidRDefault="00F62EAF" w:rsidP="00F62EAF">
      <w:pPr>
        <w:ind w:left="179" w:hangingChars="85" w:hanging="179"/>
      </w:pPr>
      <w:r w:rsidRPr="00F62EAF">
        <w:rPr>
          <w:b/>
          <w:bCs/>
          <w:u w:val="single" w:color="FF0000"/>
        </w:rPr>
        <w:t>第十四条の三の十二</w:t>
      </w:r>
      <w:r w:rsidRPr="00DF088B">
        <w:t xml:space="preserve">　法第二十七条の二十二の三第五項において準用する法第二十七条の五の規定に違反して</w:t>
      </w:r>
      <w:r w:rsidRPr="00F62EAF">
        <w:t>上場株券等の買付け等をし</w:t>
      </w:r>
      <w:r w:rsidRPr="00DF088B">
        <w:t>た場合について、法第二十七条の二十二の三第八項において法の規定を準用する場合における同項の規定による技術的読替えは、次の表のとおりとする。</w:t>
      </w:r>
    </w:p>
    <w:tbl>
      <w:tblPr>
        <w:tblW w:w="846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40"/>
        <w:gridCol w:w="2520"/>
        <w:gridCol w:w="3600"/>
      </w:tblGrid>
      <w:tr w:rsidR="00F62EAF" w:rsidTr="00F62EAF">
        <w:tblPrEx>
          <w:tblCellMar>
            <w:top w:w="0" w:type="dxa"/>
            <w:bottom w:w="0" w:type="dxa"/>
          </w:tblCellMar>
        </w:tblPrEx>
        <w:trPr>
          <w:trHeight w:val="120"/>
        </w:trPr>
        <w:tc>
          <w:tcPr>
            <w:tcW w:w="2340" w:type="dxa"/>
          </w:tcPr>
          <w:p w:rsidR="00F62EAF" w:rsidRPr="00DF088B" w:rsidRDefault="00F62EAF" w:rsidP="00F62EAF">
            <w:r w:rsidRPr="00DF088B">
              <w:t>読み替える法の規定</w:t>
            </w:r>
          </w:p>
        </w:tc>
        <w:tc>
          <w:tcPr>
            <w:tcW w:w="2520" w:type="dxa"/>
          </w:tcPr>
          <w:p w:rsidR="00F62EAF" w:rsidRPr="00DF088B" w:rsidRDefault="00F62EAF" w:rsidP="00F62EAF">
            <w:r w:rsidRPr="00DF088B">
              <w:t>読み替えられる字句</w:t>
            </w:r>
          </w:p>
        </w:tc>
        <w:tc>
          <w:tcPr>
            <w:tcW w:w="3600" w:type="dxa"/>
          </w:tcPr>
          <w:p w:rsidR="00F62EAF" w:rsidRPr="00DF088B" w:rsidRDefault="00F62EAF" w:rsidP="00F62EAF">
            <w:r w:rsidRPr="00DF088B">
              <w:t>読</w:t>
            </w:r>
            <w:r w:rsidRPr="00DF088B">
              <w:t xml:space="preserve"> </w:t>
            </w:r>
            <w:r w:rsidRPr="00DF088B">
              <w:t>み</w:t>
            </w:r>
            <w:r w:rsidRPr="00DF088B">
              <w:t xml:space="preserve"> </w:t>
            </w:r>
            <w:r w:rsidRPr="00DF088B">
              <w:t>替</w:t>
            </w:r>
            <w:r w:rsidRPr="00DF088B">
              <w:t xml:space="preserve"> </w:t>
            </w:r>
            <w:r w:rsidRPr="00DF088B">
              <w:t>え</w:t>
            </w:r>
            <w:r w:rsidRPr="00DF088B">
              <w:t xml:space="preserve"> </w:t>
            </w:r>
            <w:r w:rsidRPr="00DF088B">
              <w:t>る</w:t>
            </w:r>
            <w:r w:rsidRPr="00DF088B">
              <w:t xml:space="preserve"> </w:t>
            </w:r>
            <w:r w:rsidRPr="00DF088B">
              <w:t>字</w:t>
            </w:r>
            <w:r w:rsidRPr="00DF088B">
              <w:t xml:space="preserve"> </w:t>
            </w:r>
            <w:r w:rsidRPr="00DF088B">
              <w:t>句</w:t>
            </w:r>
          </w:p>
        </w:tc>
      </w:tr>
      <w:tr w:rsidR="00F62EAF" w:rsidTr="00F62EAF">
        <w:tblPrEx>
          <w:tblCellMar>
            <w:top w:w="0" w:type="dxa"/>
            <w:bottom w:w="0" w:type="dxa"/>
          </w:tblCellMar>
        </w:tblPrEx>
        <w:trPr>
          <w:trHeight w:val="120"/>
        </w:trPr>
        <w:tc>
          <w:tcPr>
            <w:tcW w:w="2340" w:type="dxa"/>
            <w:vMerge w:val="restart"/>
          </w:tcPr>
          <w:p w:rsidR="00F62EAF" w:rsidRDefault="00E014EF" w:rsidP="00F62EAF">
            <w:pPr>
              <w:ind w:left="178" w:hangingChars="85" w:hanging="178"/>
              <w:rPr>
                <w:rFonts w:hint="eastAsia"/>
              </w:rPr>
            </w:pPr>
            <w:r>
              <w:t>第二十七条の</w:t>
            </w:r>
            <w:r w:rsidRPr="00DF088B">
              <w:t>十</w:t>
            </w:r>
            <w:r>
              <w:rPr>
                <w:rFonts w:hint="eastAsia"/>
              </w:rPr>
              <w:t>七</w:t>
            </w:r>
          </w:p>
        </w:tc>
        <w:tc>
          <w:tcPr>
            <w:tcW w:w="2520" w:type="dxa"/>
          </w:tcPr>
          <w:p w:rsidR="00F62EAF" w:rsidRPr="00DF088B" w:rsidRDefault="00F62EAF" w:rsidP="00F62EAF">
            <w:r w:rsidRPr="00DF088B">
              <w:t>第二十七条の五</w:t>
            </w:r>
          </w:p>
        </w:tc>
        <w:tc>
          <w:tcPr>
            <w:tcW w:w="3600" w:type="dxa"/>
          </w:tcPr>
          <w:p w:rsidR="00F62EAF" w:rsidRPr="00DF088B" w:rsidRDefault="00F62EAF" w:rsidP="00F62EAF">
            <w:r w:rsidRPr="00DF088B">
              <w:t>第二十七条の二十二の三第五項において準用する第二十七条の五</w:t>
            </w:r>
          </w:p>
        </w:tc>
      </w:tr>
      <w:tr w:rsidR="00F62EAF" w:rsidTr="00F62EAF">
        <w:tblPrEx>
          <w:tblCellMar>
            <w:top w:w="0" w:type="dxa"/>
            <w:bottom w:w="0" w:type="dxa"/>
          </w:tblCellMar>
        </w:tblPrEx>
        <w:trPr>
          <w:trHeight w:val="120"/>
        </w:trPr>
        <w:tc>
          <w:tcPr>
            <w:tcW w:w="2340" w:type="dxa"/>
            <w:vMerge/>
          </w:tcPr>
          <w:p w:rsidR="00F62EAF" w:rsidRDefault="00F62EAF" w:rsidP="00F62EAF">
            <w:pPr>
              <w:ind w:left="178" w:hangingChars="85" w:hanging="178"/>
              <w:rPr>
                <w:rFonts w:hint="eastAsia"/>
              </w:rPr>
            </w:pPr>
          </w:p>
        </w:tc>
        <w:tc>
          <w:tcPr>
            <w:tcW w:w="2520" w:type="dxa"/>
          </w:tcPr>
          <w:p w:rsidR="00F62EAF" w:rsidRPr="00DF088B" w:rsidRDefault="00F62EAF" w:rsidP="00F62EAF">
            <w:r w:rsidRPr="00DF088B">
              <w:t>次条第二項第一号</w:t>
            </w:r>
          </w:p>
        </w:tc>
        <w:tc>
          <w:tcPr>
            <w:tcW w:w="3600" w:type="dxa"/>
          </w:tcPr>
          <w:p w:rsidR="00F62EAF" w:rsidRPr="00DF088B" w:rsidRDefault="00F62EAF" w:rsidP="00F62EAF">
            <w:r w:rsidRPr="00DF088B">
              <w:t>第二十七条の二十二の二第二項において準用する次条第二項第一号</w:t>
            </w:r>
          </w:p>
        </w:tc>
      </w:tr>
      <w:tr w:rsidR="00F62EAF" w:rsidTr="00F62EAF">
        <w:tblPrEx>
          <w:tblCellMar>
            <w:top w:w="0" w:type="dxa"/>
            <w:bottom w:w="0" w:type="dxa"/>
          </w:tblCellMar>
        </w:tblPrEx>
        <w:trPr>
          <w:trHeight w:val="120"/>
        </w:trPr>
        <w:tc>
          <w:tcPr>
            <w:tcW w:w="2340" w:type="dxa"/>
            <w:vMerge/>
          </w:tcPr>
          <w:p w:rsidR="00F62EAF" w:rsidRDefault="00F62EAF" w:rsidP="00F62EAF">
            <w:pPr>
              <w:ind w:left="178" w:hangingChars="85" w:hanging="178"/>
              <w:rPr>
                <w:rFonts w:hint="eastAsia"/>
              </w:rPr>
            </w:pPr>
          </w:p>
        </w:tc>
        <w:tc>
          <w:tcPr>
            <w:tcW w:w="2520" w:type="dxa"/>
          </w:tcPr>
          <w:p w:rsidR="00F62EAF" w:rsidRPr="00DF088B" w:rsidRDefault="00F62EAF" w:rsidP="00F62EAF">
            <w:r w:rsidRPr="00DF088B">
              <w:t>第二十七条の六第一項又は第二項</w:t>
            </w:r>
          </w:p>
        </w:tc>
        <w:tc>
          <w:tcPr>
            <w:tcW w:w="3600" w:type="dxa"/>
          </w:tcPr>
          <w:p w:rsidR="00F62EAF" w:rsidRPr="00DF088B" w:rsidRDefault="00F62EAF" w:rsidP="00F62EAF">
            <w:r w:rsidRPr="00DF088B">
              <w:t>第二十七条の二十二の二第二項において準用する第二十七条の六第一項又は第二項</w:t>
            </w:r>
          </w:p>
        </w:tc>
      </w:tr>
      <w:tr w:rsidR="00F62EAF" w:rsidTr="00F62EAF">
        <w:tblPrEx>
          <w:tblCellMar>
            <w:top w:w="0" w:type="dxa"/>
            <w:bottom w:w="0" w:type="dxa"/>
          </w:tblCellMar>
        </w:tblPrEx>
        <w:trPr>
          <w:trHeight w:val="1075"/>
        </w:trPr>
        <w:tc>
          <w:tcPr>
            <w:tcW w:w="2340" w:type="dxa"/>
            <w:vMerge/>
          </w:tcPr>
          <w:p w:rsidR="00F62EAF" w:rsidRDefault="00F62EAF" w:rsidP="00F62EAF">
            <w:pPr>
              <w:ind w:left="178" w:hangingChars="85" w:hanging="178"/>
              <w:rPr>
                <w:rFonts w:hint="eastAsia"/>
              </w:rPr>
            </w:pPr>
          </w:p>
        </w:tc>
        <w:tc>
          <w:tcPr>
            <w:tcW w:w="2520" w:type="dxa"/>
          </w:tcPr>
          <w:p w:rsidR="00F62EAF" w:rsidRPr="00DF088B" w:rsidRDefault="00F62EAF" w:rsidP="00F62EAF">
            <w:r w:rsidRPr="00DF088B">
              <w:t>除く。次条第二項及び第二十七条の二十第二項において同じ。</w:t>
            </w:r>
          </w:p>
        </w:tc>
        <w:tc>
          <w:tcPr>
            <w:tcW w:w="3600" w:type="dxa"/>
          </w:tcPr>
          <w:p w:rsidR="00F62EAF" w:rsidRPr="00DF088B" w:rsidRDefault="00F62EAF" w:rsidP="00F62EAF">
            <w:r w:rsidRPr="00DF088B">
              <w:t>除く。</w:t>
            </w:r>
          </w:p>
        </w:tc>
      </w:tr>
    </w:tbl>
    <w:p w:rsidR="00F62EAF" w:rsidRDefault="00F62EAF" w:rsidP="00F62EAF">
      <w:pPr>
        <w:rPr>
          <w:rFonts w:hint="eastAsia"/>
        </w:rPr>
      </w:pPr>
    </w:p>
    <w:p w:rsidR="00F62EAF" w:rsidRPr="0064775A" w:rsidRDefault="00F62EAF" w:rsidP="00F62EAF">
      <w:pPr>
        <w:rPr>
          <w:rFonts w:hint="eastAsia"/>
        </w:rPr>
      </w:pPr>
    </w:p>
    <w:p w:rsidR="00F62EAF" w:rsidRDefault="00F62EAF" w:rsidP="00F62EAF">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Pr>
          <w:rFonts w:hint="eastAsia"/>
        </w:rPr>
        <w:tab/>
      </w:r>
      <w:r>
        <w:rPr>
          <w:rFonts w:hint="eastAsia"/>
        </w:rPr>
        <w:t>（改正なし）</w:t>
      </w:r>
    </w:p>
    <w:p w:rsidR="00F62EAF" w:rsidRDefault="00F62EAF" w:rsidP="00F62EAF">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Pr>
          <w:rFonts w:hint="eastAsia"/>
        </w:rPr>
        <w:tab/>
      </w:r>
      <w:r>
        <w:rPr>
          <w:rFonts w:hint="eastAsia"/>
        </w:rPr>
        <w:t>（改正なし）</w:t>
      </w:r>
    </w:p>
    <w:p w:rsidR="00F62EAF" w:rsidRDefault="00F62EAF" w:rsidP="00F62EAF">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Pr>
          <w:rFonts w:hint="eastAsia"/>
        </w:rPr>
        <w:tab/>
      </w:r>
      <w:r>
        <w:rPr>
          <w:rFonts w:hint="eastAsia"/>
        </w:rPr>
        <w:t>（改正なし）</w:t>
      </w:r>
    </w:p>
    <w:p w:rsidR="00F62EAF" w:rsidRDefault="00F62EAF" w:rsidP="00F62EAF">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F62EAF" w:rsidRDefault="00F62EAF" w:rsidP="00F62EAF">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Pr>
          <w:rFonts w:hint="eastAsia"/>
        </w:rPr>
        <w:tab/>
      </w:r>
      <w:r>
        <w:rPr>
          <w:rFonts w:hint="eastAsia"/>
        </w:rPr>
        <w:t>（改正なし）</w:t>
      </w:r>
    </w:p>
    <w:p w:rsidR="00F62EAF" w:rsidRDefault="00F62EAF" w:rsidP="00F62EAF">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Pr>
          <w:rFonts w:hint="eastAsia"/>
        </w:rPr>
        <w:tab/>
      </w:r>
      <w:r>
        <w:rPr>
          <w:rFonts w:hint="eastAsia"/>
        </w:rPr>
        <w:t>（改正なし）</w:t>
      </w:r>
    </w:p>
    <w:p w:rsidR="00F62EAF" w:rsidRDefault="00F62EAF" w:rsidP="00F62EAF">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Pr>
          <w:rFonts w:hint="eastAsia"/>
        </w:rPr>
        <w:tab/>
      </w:r>
      <w:r>
        <w:rPr>
          <w:rFonts w:hint="eastAsia"/>
        </w:rPr>
        <w:t>（改正なし）</w:t>
      </w:r>
    </w:p>
    <w:p w:rsidR="00F62EAF" w:rsidRDefault="00F62EAF" w:rsidP="00F62EAF">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F62EAF" w:rsidRDefault="00F62EAF" w:rsidP="00F62EAF">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Pr>
          <w:rFonts w:hint="eastAsia"/>
        </w:rPr>
        <w:tab/>
      </w:r>
      <w:r>
        <w:rPr>
          <w:rFonts w:hint="eastAsia"/>
        </w:rPr>
        <w:t>（改正なし）</w:t>
      </w:r>
    </w:p>
    <w:p w:rsidR="00F62EAF" w:rsidRDefault="00F62EAF" w:rsidP="00F62EAF">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Pr>
          <w:rFonts w:hint="eastAsia"/>
        </w:rPr>
        <w:tab/>
      </w:r>
      <w:r>
        <w:rPr>
          <w:rFonts w:hint="eastAsia"/>
        </w:rPr>
        <w:t>（改正なし）</w:t>
      </w:r>
    </w:p>
    <w:p w:rsidR="00F62EAF" w:rsidRDefault="00F62EAF" w:rsidP="00F62EAF">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Pr>
          <w:rFonts w:hint="eastAsia"/>
        </w:rPr>
        <w:tab/>
      </w:r>
      <w:r>
        <w:rPr>
          <w:rFonts w:hint="eastAsia"/>
        </w:rPr>
        <w:t>（改正なし）</w:t>
      </w:r>
    </w:p>
    <w:p w:rsidR="00F62EAF" w:rsidRDefault="00F62EAF" w:rsidP="00F62EAF">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Pr>
          <w:rFonts w:hint="eastAsia"/>
        </w:rPr>
        <w:tab/>
      </w:r>
      <w:r>
        <w:rPr>
          <w:rFonts w:hint="eastAsia"/>
        </w:rPr>
        <w:t>（改正なし）</w:t>
      </w:r>
    </w:p>
    <w:p w:rsidR="00F62EAF" w:rsidRDefault="00F62EAF" w:rsidP="00F62EAF">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Pr>
          <w:rFonts w:hint="eastAsia"/>
        </w:rPr>
        <w:tab/>
      </w:r>
      <w:r>
        <w:rPr>
          <w:rFonts w:hint="eastAsia"/>
        </w:rPr>
        <w:t>（改正なし）</w:t>
      </w:r>
    </w:p>
    <w:p w:rsidR="00F62EAF" w:rsidRDefault="00F62EAF" w:rsidP="00F62EAF">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Pr>
          <w:rFonts w:hint="eastAsia"/>
        </w:rPr>
        <w:tab/>
      </w:r>
      <w:r>
        <w:rPr>
          <w:rFonts w:hint="eastAsia"/>
        </w:rPr>
        <w:t>（改正なし）</w:t>
      </w:r>
    </w:p>
    <w:p w:rsidR="00F62EAF" w:rsidRDefault="00F62EAF" w:rsidP="00F62EAF">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Pr>
          <w:rFonts w:hint="eastAsia"/>
        </w:rPr>
        <w:tab/>
      </w:r>
      <w:r>
        <w:rPr>
          <w:rFonts w:hint="eastAsia"/>
        </w:rPr>
        <w:t>（改正なし）</w:t>
      </w:r>
    </w:p>
    <w:p w:rsidR="00F62EAF" w:rsidRDefault="00F62EAF" w:rsidP="00F62EAF">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Pr>
          <w:rFonts w:hint="eastAsia"/>
        </w:rPr>
        <w:tab/>
      </w:r>
      <w:r>
        <w:rPr>
          <w:rFonts w:hint="eastAsia"/>
        </w:rPr>
        <w:t>（改正なし）</w:t>
      </w:r>
    </w:p>
    <w:p w:rsidR="00F62EAF" w:rsidRDefault="00F62EAF" w:rsidP="00F62EAF">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Pr>
          <w:rFonts w:hint="eastAsia"/>
        </w:rPr>
        <w:tab/>
      </w:r>
      <w:r>
        <w:rPr>
          <w:rFonts w:hint="eastAsia"/>
        </w:rPr>
        <w:t>（改正なし）</w:t>
      </w:r>
    </w:p>
    <w:p w:rsidR="00F62EAF" w:rsidRDefault="00F62EAF" w:rsidP="00F62EAF">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F62EAF" w:rsidRDefault="00F62EAF" w:rsidP="00F62EAF">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Pr>
          <w:rFonts w:hint="eastAsia"/>
        </w:rPr>
        <w:tab/>
      </w:r>
      <w:r>
        <w:rPr>
          <w:rFonts w:hint="eastAsia"/>
        </w:rPr>
        <w:t>（改正なし）</w:t>
      </w:r>
    </w:p>
    <w:p w:rsidR="00F62EAF" w:rsidRDefault="00F62EAF" w:rsidP="00F62EAF">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Pr>
          <w:rFonts w:hint="eastAsia"/>
        </w:rPr>
        <w:tab/>
      </w:r>
      <w:r>
        <w:rPr>
          <w:rFonts w:hint="eastAsia"/>
        </w:rPr>
        <w:t>（改正なし）</w:t>
      </w:r>
    </w:p>
    <w:p w:rsidR="00F62EAF" w:rsidRDefault="00F62EAF" w:rsidP="00F62EAF">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Pr>
          <w:rFonts w:hint="eastAsia"/>
        </w:rPr>
        <w:tab/>
      </w:r>
      <w:r>
        <w:rPr>
          <w:rFonts w:hint="eastAsia"/>
        </w:rPr>
        <w:t>（改正なし）</w:t>
      </w:r>
    </w:p>
    <w:p w:rsidR="00F62EAF" w:rsidRDefault="00F62EAF" w:rsidP="00F62EAF">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Pr>
          <w:rFonts w:hint="eastAsia"/>
        </w:rPr>
        <w:tab/>
      </w:r>
      <w:r>
        <w:rPr>
          <w:rFonts w:hint="eastAsia"/>
        </w:rPr>
        <w:t>（改正なし）</w:t>
      </w:r>
    </w:p>
    <w:p w:rsidR="00F62EAF" w:rsidRDefault="00F62EAF" w:rsidP="00F62EAF">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Pr>
          <w:rFonts w:hint="eastAsia"/>
        </w:rPr>
        <w:tab/>
      </w:r>
      <w:r>
        <w:rPr>
          <w:rFonts w:hint="eastAsia"/>
        </w:rPr>
        <w:t>（改正なし）</w:t>
      </w:r>
    </w:p>
    <w:p w:rsidR="00F62EAF" w:rsidRDefault="00F62EAF" w:rsidP="00F62EAF">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Pr>
          <w:rFonts w:hint="eastAsia"/>
        </w:rPr>
        <w:tab/>
      </w:r>
      <w:r>
        <w:rPr>
          <w:rFonts w:hint="eastAsia"/>
        </w:rPr>
        <w:t>（改正なし）</w:t>
      </w:r>
    </w:p>
    <w:p w:rsidR="00F62EAF" w:rsidRDefault="00F62EAF" w:rsidP="00F62EAF">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Pr>
          <w:rFonts w:hint="eastAsia"/>
        </w:rPr>
        <w:tab/>
      </w:r>
      <w:r>
        <w:rPr>
          <w:rFonts w:hint="eastAsia"/>
        </w:rPr>
        <w:t>（改正なし）</w:t>
      </w:r>
    </w:p>
    <w:p w:rsidR="00F62EAF" w:rsidRDefault="00F62EAF" w:rsidP="00F62EAF">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Pr>
          <w:rFonts w:hint="eastAsia"/>
        </w:rPr>
        <w:tab/>
      </w:r>
      <w:r>
        <w:rPr>
          <w:rFonts w:hint="eastAsia"/>
        </w:rPr>
        <w:t>（改正なし）</w:t>
      </w:r>
    </w:p>
    <w:p w:rsidR="00F62EAF" w:rsidRDefault="00F62EAF" w:rsidP="00F62EAF">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Pr>
          <w:rFonts w:hint="eastAsia"/>
        </w:rPr>
        <w:tab/>
      </w:r>
      <w:r>
        <w:rPr>
          <w:rFonts w:hint="eastAsia"/>
        </w:rPr>
        <w:t>（改正なし）</w:t>
      </w:r>
    </w:p>
    <w:p w:rsidR="00F62EAF" w:rsidRDefault="00F62EAF" w:rsidP="00F62EAF">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Pr>
          <w:rFonts w:hint="eastAsia"/>
        </w:rPr>
        <w:tab/>
      </w:r>
      <w:r>
        <w:rPr>
          <w:rFonts w:hint="eastAsia"/>
        </w:rPr>
        <w:t>（改正なし）</w:t>
      </w:r>
    </w:p>
    <w:p w:rsidR="00F62EAF" w:rsidRDefault="00F62EAF" w:rsidP="00F62EAF">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Pr>
          <w:rFonts w:hint="eastAsia"/>
        </w:rPr>
        <w:tab/>
      </w:r>
      <w:r>
        <w:rPr>
          <w:rFonts w:hint="eastAsia"/>
        </w:rPr>
        <w:t>（改正なし）</w:t>
      </w:r>
    </w:p>
    <w:p w:rsidR="00F62EAF" w:rsidRDefault="00F62EAF" w:rsidP="00F62EAF">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17</w:t>
      </w:r>
      <w:r>
        <w:rPr>
          <w:rFonts w:hint="eastAsia"/>
        </w:rPr>
        <w:t>日</w:t>
      </w:r>
      <w:r>
        <w:rPr>
          <w:rFonts w:hint="eastAsia"/>
        </w:rPr>
        <w:tab/>
      </w:r>
      <w:r>
        <w:rPr>
          <w:rFonts w:hint="eastAsia"/>
        </w:rPr>
        <w:t>政令第</w:t>
      </w:r>
      <w:r>
        <w:rPr>
          <w:rFonts w:hint="eastAsia"/>
        </w:rPr>
        <w:t>483</w:t>
      </w:r>
      <w:r>
        <w:rPr>
          <w:rFonts w:hint="eastAsia"/>
        </w:rPr>
        <w:t>号】</w:t>
      </w:r>
      <w:r>
        <w:rPr>
          <w:rFonts w:hint="eastAsia"/>
        </w:rPr>
        <w:tab/>
      </w:r>
      <w:r>
        <w:rPr>
          <w:rFonts w:hint="eastAsia"/>
        </w:rPr>
        <w:t>（改正なし）</w:t>
      </w:r>
    </w:p>
    <w:p w:rsidR="00F62EAF" w:rsidRDefault="00F62EAF" w:rsidP="00F62EAF">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Pr>
          <w:rFonts w:hint="eastAsia"/>
        </w:rPr>
        <w:tab/>
      </w:r>
      <w:r>
        <w:rPr>
          <w:rFonts w:hint="eastAsia"/>
        </w:rPr>
        <w:t>（改正なし）</w:t>
      </w:r>
    </w:p>
    <w:p w:rsidR="00F62EAF" w:rsidRDefault="00F62EAF" w:rsidP="00F62EAF">
      <w:pPr>
        <w:rPr>
          <w:rFonts w:hint="eastAsia"/>
        </w:rPr>
      </w:pPr>
      <w:r>
        <w:rPr>
          <w:rFonts w:hint="eastAsia"/>
        </w:rPr>
        <w:lastRenderedPageBreak/>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Pr>
          <w:rFonts w:hint="eastAsia"/>
        </w:rPr>
        <w:tab/>
      </w:r>
      <w:r>
        <w:rPr>
          <w:rFonts w:hint="eastAsia"/>
        </w:rPr>
        <w:t>（改正なし）</w:t>
      </w:r>
    </w:p>
    <w:p w:rsidR="00F62EAF" w:rsidRDefault="00F62EAF" w:rsidP="00F62EAF">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Pr>
          <w:rFonts w:hint="eastAsia"/>
        </w:rPr>
        <w:tab/>
      </w:r>
      <w:r>
        <w:rPr>
          <w:rFonts w:hint="eastAsia"/>
        </w:rPr>
        <w:t>（改正なし）</w:t>
      </w:r>
    </w:p>
    <w:p w:rsidR="00F62EAF" w:rsidRDefault="00F62EAF" w:rsidP="00F62EAF">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F62EAF" w:rsidRDefault="00F62EAF" w:rsidP="00F62EAF">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r>
        <w:rPr>
          <w:rFonts w:hint="eastAsia"/>
        </w:rPr>
        <w:tab/>
      </w:r>
      <w:r>
        <w:rPr>
          <w:rFonts w:hint="eastAsia"/>
        </w:rPr>
        <w:t>（改正なし）</w:t>
      </w:r>
    </w:p>
    <w:p w:rsidR="00F62EAF" w:rsidRDefault="00F62EAF" w:rsidP="00F62EAF">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Pr>
          <w:rFonts w:hint="eastAsia"/>
        </w:rPr>
        <w:tab/>
      </w:r>
      <w:r>
        <w:rPr>
          <w:rFonts w:hint="eastAsia"/>
        </w:rPr>
        <w:t>（改正なし）</w:t>
      </w:r>
    </w:p>
    <w:p w:rsidR="00F62EAF" w:rsidRDefault="00F62EAF" w:rsidP="00F62EAF">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F62EAF" w:rsidRDefault="00F62EAF" w:rsidP="00F62EAF">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F62EAF" w:rsidRDefault="00F62EAF" w:rsidP="00F62EAF">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Pr>
          <w:rFonts w:hint="eastAsia"/>
        </w:rPr>
        <w:tab/>
      </w:r>
      <w:r>
        <w:rPr>
          <w:rFonts w:hint="eastAsia"/>
        </w:rPr>
        <w:t>（改正なし）</w:t>
      </w:r>
    </w:p>
    <w:p w:rsidR="00F62EAF" w:rsidRDefault="00F62EAF" w:rsidP="00F62EAF">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F62EAF" w:rsidRDefault="00F62EAF" w:rsidP="00F62EAF">
      <w:pPr>
        <w:rPr>
          <w:rFonts w:hint="eastAsia"/>
        </w:rPr>
      </w:pPr>
    </w:p>
    <w:p w:rsidR="00F62EAF" w:rsidRDefault="00F62EAF" w:rsidP="00F62EAF">
      <w:pPr>
        <w:rPr>
          <w:rFonts w:hint="eastAsia"/>
        </w:rPr>
      </w:pPr>
      <w:r>
        <w:rPr>
          <w:rFonts w:hint="eastAsia"/>
        </w:rPr>
        <w:t>（改正後）</w:t>
      </w:r>
    </w:p>
    <w:p w:rsidR="00F62EAF" w:rsidRPr="00DF088B" w:rsidRDefault="00F62EAF" w:rsidP="00F62EAF">
      <w:pPr>
        <w:ind w:leftChars="85" w:left="178"/>
      </w:pPr>
      <w:r w:rsidRPr="00DF088B">
        <w:t>（公開買付者である会社に係る重要事実の公表に関する読替え）</w:t>
      </w:r>
    </w:p>
    <w:p w:rsidR="00F62EAF" w:rsidRPr="00DF088B" w:rsidRDefault="00F62EAF" w:rsidP="00F62EAF">
      <w:pPr>
        <w:ind w:left="179" w:hangingChars="85" w:hanging="179"/>
      </w:pPr>
      <w:r w:rsidRPr="00DF088B">
        <w:rPr>
          <w:b/>
          <w:bCs/>
        </w:rPr>
        <w:t>第十四条の三の十二</w:t>
      </w:r>
      <w:r w:rsidRPr="00DF088B">
        <w:t xml:space="preserve">　法第二十七条の二十二の三第五項において準用する法第二十七条の五の規定に違反して</w:t>
      </w:r>
      <w:r w:rsidRPr="002E1F2C">
        <w:rPr>
          <w:u w:val="single" w:color="FF0000"/>
        </w:rPr>
        <w:t>上場株券等の買付け等</w:t>
      </w:r>
      <w:r w:rsidRPr="00DF088B">
        <w:t>をした場合について、法第二十七条の二十二の三第八項において法の規定を準用する場合における同項の規定による技術的読替えは、次の表のとおりとする。</w:t>
      </w:r>
    </w:p>
    <w:tbl>
      <w:tblPr>
        <w:tblW w:w="846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40"/>
        <w:gridCol w:w="2520"/>
        <w:gridCol w:w="3600"/>
      </w:tblGrid>
      <w:tr w:rsidR="00F62EAF" w:rsidTr="00F62EAF">
        <w:tblPrEx>
          <w:tblCellMar>
            <w:top w:w="0" w:type="dxa"/>
            <w:bottom w:w="0" w:type="dxa"/>
          </w:tblCellMar>
        </w:tblPrEx>
        <w:trPr>
          <w:trHeight w:val="120"/>
        </w:trPr>
        <w:tc>
          <w:tcPr>
            <w:tcW w:w="2340" w:type="dxa"/>
          </w:tcPr>
          <w:p w:rsidR="00F62EAF" w:rsidRPr="00DF088B" w:rsidRDefault="00F62EAF" w:rsidP="00F62EAF">
            <w:r w:rsidRPr="00DF088B">
              <w:t>読み替える法の規定</w:t>
            </w:r>
          </w:p>
        </w:tc>
        <w:tc>
          <w:tcPr>
            <w:tcW w:w="2520" w:type="dxa"/>
          </w:tcPr>
          <w:p w:rsidR="00F62EAF" w:rsidRPr="00DF088B" w:rsidRDefault="00F62EAF" w:rsidP="00F62EAF">
            <w:r w:rsidRPr="00DF088B">
              <w:t>読み替えられる字句</w:t>
            </w:r>
          </w:p>
        </w:tc>
        <w:tc>
          <w:tcPr>
            <w:tcW w:w="3600" w:type="dxa"/>
          </w:tcPr>
          <w:p w:rsidR="00F62EAF" w:rsidRPr="00DF088B" w:rsidRDefault="00F62EAF" w:rsidP="00F62EAF">
            <w:r w:rsidRPr="00DF088B">
              <w:t>読</w:t>
            </w:r>
            <w:r w:rsidRPr="00DF088B">
              <w:t xml:space="preserve"> </w:t>
            </w:r>
            <w:r w:rsidRPr="00DF088B">
              <w:t>み</w:t>
            </w:r>
            <w:r w:rsidRPr="00DF088B">
              <w:t xml:space="preserve"> </w:t>
            </w:r>
            <w:r w:rsidRPr="00DF088B">
              <w:t>替</w:t>
            </w:r>
            <w:r w:rsidRPr="00DF088B">
              <w:t xml:space="preserve"> </w:t>
            </w:r>
            <w:r w:rsidRPr="00DF088B">
              <w:t>え</w:t>
            </w:r>
            <w:r w:rsidRPr="00DF088B">
              <w:t xml:space="preserve"> </w:t>
            </w:r>
            <w:r w:rsidRPr="00DF088B">
              <w:t>る</w:t>
            </w:r>
            <w:r w:rsidRPr="00DF088B">
              <w:t xml:space="preserve"> </w:t>
            </w:r>
            <w:r w:rsidRPr="00DF088B">
              <w:t>字</w:t>
            </w:r>
            <w:r w:rsidRPr="00DF088B">
              <w:t xml:space="preserve"> </w:t>
            </w:r>
            <w:r w:rsidRPr="00DF088B">
              <w:t>句</w:t>
            </w:r>
          </w:p>
        </w:tc>
      </w:tr>
      <w:tr w:rsidR="00F62EAF" w:rsidTr="00F62EAF">
        <w:tblPrEx>
          <w:tblCellMar>
            <w:top w:w="0" w:type="dxa"/>
            <w:bottom w:w="0" w:type="dxa"/>
          </w:tblCellMar>
        </w:tblPrEx>
        <w:trPr>
          <w:trHeight w:val="120"/>
        </w:trPr>
        <w:tc>
          <w:tcPr>
            <w:tcW w:w="2340" w:type="dxa"/>
            <w:vMerge w:val="restart"/>
          </w:tcPr>
          <w:p w:rsidR="00F62EAF" w:rsidRDefault="00E014EF" w:rsidP="00F62EAF">
            <w:pPr>
              <w:ind w:left="178" w:hangingChars="85" w:hanging="178"/>
              <w:rPr>
                <w:rFonts w:hint="eastAsia"/>
              </w:rPr>
            </w:pPr>
            <w:r>
              <w:t>第二十七条の</w:t>
            </w:r>
            <w:r w:rsidRPr="00DF088B">
              <w:t>十</w:t>
            </w:r>
            <w:r>
              <w:rPr>
                <w:rFonts w:hint="eastAsia"/>
              </w:rPr>
              <w:t>七</w:t>
            </w:r>
          </w:p>
        </w:tc>
        <w:tc>
          <w:tcPr>
            <w:tcW w:w="2520" w:type="dxa"/>
          </w:tcPr>
          <w:p w:rsidR="00F62EAF" w:rsidRPr="00DF088B" w:rsidRDefault="00F62EAF" w:rsidP="00F62EAF">
            <w:r w:rsidRPr="00DF088B">
              <w:t>第二十七条の五</w:t>
            </w:r>
          </w:p>
        </w:tc>
        <w:tc>
          <w:tcPr>
            <w:tcW w:w="3600" w:type="dxa"/>
          </w:tcPr>
          <w:p w:rsidR="00F62EAF" w:rsidRPr="00DF088B" w:rsidRDefault="00F62EAF" w:rsidP="00F62EAF">
            <w:r w:rsidRPr="00DF088B">
              <w:t>第二十七条の二十二の三第五項において準用する第二十七条の五</w:t>
            </w:r>
          </w:p>
        </w:tc>
      </w:tr>
      <w:tr w:rsidR="00F62EAF" w:rsidTr="00F62EAF">
        <w:tblPrEx>
          <w:tblCellMar>
            <w:top w:w="0" w:type="dxa"/>
            <w:bottom w:w="0" w:type="dxa"/>
          </w:tblCellMar>
        </w:tblPrEx>
        <w:trPr>
          <w:trHeight w:val="120"/>
        </w:trPr>
        <w:tc>
          <w:tcPr>
            <w:tcW w:w="2340" w:type="dxa"/>
            <w:vMerge/>
          </w:tcPr>
          <w:p w:rsidR="00F62EAF" w:rsidRDefault="00F62EAF" w:rsidP="00F62EAF">
            <w:pPr>
              <w:ind w:left="178" w:hangingChars="85" w:hanging="178"/>
              <w:rPr>
                <w:rFonts w:hint="eastAsia"/>
              </w:rPr>
            </w:pPr>
          </w:p>
        </w:tc>
        <w:tc>
          <w:tcPr>
            <w:tcW w:w="2520" w:type="dxa"/>
          </w:tcPr>
          <w:p w:rsidR="00F62EAF" w:rsidRPr="00DF088B" w:rsidRDefault="00F62EAF" w:rsidP="00F62EAF">
            <w:r w:rsidRPr="00DF088B">
              <w:t>次条第二項第一号</w:t>
            </w:r>
          </w:p>
        </w:tc>
        <w:tc>
          <w:tcPr>
            <w:tcW w:w="3600" w:type="dxa"/>
          </w:tcPr>
          <w:p w:rsidR="00F62EAF" w:rsidRPr="00DF088B" w:rsidRDefault="00F62EAF" w:rsidP="00F62EAF">
            <w:r w:rsidRPr="00DF088B">
              <w:t>第二十七条の二十二の二第二項において準用する次条第二項第一号</w:t>
            </w:r>
          </w:p>
        </w:tc>
      </w:tr>
      <w:tr w:rsidR="00F62EAF" w:rsidTr="00F62EAF">
        <w:tblPrEx>
          <w:tblCellMar>
            <w:top w:w="0" w:type="dxa"/>
            <w:bottom w:w="0" w:type="dxa"/>
          </w:tblCellMar>
        </w:tblPrEx>
        <w:trPr>
          <w:trHeight w:val="120"/>
        </w:trPr>
        <w:tc>
          <w:tcPr>
            <w:tcW w:w="2340" w:type="dxa"/>
            <w:vMerge/>
          </w:tcPr>
          <w:p w:rsidR="00F62EAF" w:rsidRDefault="00F62EAF" w:rsidP="00F62EAF">
            <w:pPr>
              <w:ind w:left="178" w:hangingChars="85" w:hanging="178"/>
              <w:rPr>
                <w:rFonts w:hint="eastAsia"/>
              </w:rPr>
            </w:pPr>
          </w:p>
        </w:tc>
        <w:tc>
          <w:tcPr>
            <w:tcW w:w="2520" w:type="dxa"/>
          </w:tcPr>
          <w:p w:rsidR="00F62EAF" w:rsidRPr="00DF088B" w:rsidRDefault="00F62EAF" w:rsidP="00F62EAF">
            <w:r w:rsidRPr="00DF088B">
              <w:t>第二十七条の六第一項又は第二項</w:t>
            </w:r>
          </w:p>
        </w:tc>
        <w:tc>
          <w:tcPr>
            <w:tcW w:w="3600" w:type="dxa"/>
          </w:tcPr>
          <w:p w:rsidR="00F62EAF" w:rsidRPr="00DF088B" w:rsidRDefault="00F62EAF" w:rsidP="00F62EAF">
            <w:r w:rsidRPr="00DF088B">
              <w:t>第二十七条の二十二の二第二項において準用する第二十七条の六第一項又は第二項</w:t>
            </w:r>
          </w:p>
        </w:tc>
      </w:tr>
      <w:tr w:rsidR="00F62EAF" w:rsidTr="00F62EAF">
        <w:tblPrEx>
          <w:tblCellMar>
            <w:top w:w="0" w:type="dxa"/>
            <w:bottom w:w="0" w:type="dxa"/>
          </w:tblCellMar>
        </w:tblPrEx>
        <w:trPr>
          <w:trHeight w:val="1075"/>
        </w:trPr>
        <w:tc>
          <w:tcPr>
            <w:tcW w:w="2340" w:type="dxa"/>
            <w:vMerge/>
          </w:tcPr>
          <w:p w:rsidR="00F62EAF" w:rsidRDefault="00F62EAF" w:rsidP="00F62EAF">
            <w:pPr>
              <w:ind w:left="178" w:hangingChars="85" w:hanging="178"/>
              <w:rPr>
                <w:rFonts w:hint="eastAsia"/>
              </w:rPr>
            </w:pPr>
          </w:p>
        </w:tc>
        <w:tc>
          <w:tcPr>
            <w:tcW w:w="2520" w:type="dxa"/>
          </w:tcPr>
          <w:p w:rsidR="00F62EAF" w:rsidRPr="00DF088B" w:rsidRDefault="00F62EAF" w:rsidP="00F62EAF">
            <w:r w:rsidRPr="00DF088B">
              <w:t>除く。次条第二項及び第二十七条の二十第二項において同じ。</w:t>
            </w:r>
          </w:p>
        </w:tc>
        <w:tc>
          <w:tcPr>
            <w:tcW w:w="3600" w:type="dxa"/>
          </w:tcPr>
          <w:p w:rsidR="00F62EAF" w:rsidRPr="00DF088B" w:rsidRDefault="00F62EAF" w:rsidP="00F62EAF">
            <w:r w:rsidRPr="00DF088B">
              <w:t>除く。</w:t>
            </w:r>
          </w:p>
        </w:tc>
      </w:tr>
    </w:tbl>
    <w:p w:rsidR="00F62EAF" w:rsidRDefault="00F62EAF" w:rsidP="00F62EAF">
      <w:pPr>
        <w:ind w:left="178" w:hangingChars="85" w:hanging="178"/>
        <w:rPr>
          <w:rFonts w:hint="eastAsia"/>
        </w:rPr>
      </w:pPr>
    </w:p>
    <w:p w:rsidR="00F62EAF" w:rsidRDefault="00F62EAF" w:rsidP="00F62EAF">
      <w:pPr>
        <w:ind w:left="178" w:hangingChars="85" w:hanging="178"/>
        <w:rPr>
          <w:rFonts w:hint="eastAsia"/>
        </w:rPr>
      </w:pPr>
      <w:r>
        <w:rPr>
          <w:rFonts w:hint="eastAsia"/>
        </w:rPr>
        <w:t>（改正前）</w:t>
      </w:r>
    </w:p>
    <w:p w:rsidR="00F62EAF" w:rsidRPr="00DF088B" w:rsidRDefault="00F62EAF" w:rsidP="00F62EAF">
      <w:pPr>
        <w:ind w:leftChars="85" w:left="178"/>
      </w:pPr>
      <w:r w:rsidRPr="00DF088B">
        <w:t>（公開買付者である会社に係る重要事実の公表に関する読替え）</w:t>
      </w:r>
    </w:p>
    <w:p w:rsidR="00F62EAF" w:rsidRPr="00DF088B" w:rsidRDefault="00F62EAF" w:rsidP="00F62EAF">
      <w:pPr>
        <w:ind w:left="179" w:hangingChars="85" w:hanging="179"/>
      </w:pPr>
      <w:r w:rsidRPr="00DF088B">
        <w:rPr>
          <w:b/>
          <w:bCs/>
        </w:rPr>
        <w:t>第十四条の三の十二</w:t>
      </w:r>
      <w:r w:rsidRPr="00DF088B">
        <w:t xml:space="preserve">　法第二十七条の二十二の三第五項において準用する法第二十七条の五の規定に違反して</w:t>
      </w:r>
      <w:r w:rsidRPr="006A3E77">
        <w:rPr>
          <w:u w:val="single" w:color="FF0000"/>
        </w:rPr>
        <w:t>上場等株券の買付け</w:t>
      </w:r>
      <w:r w:rsidRPr="00DF088B">
        <w:t>をした場合について、法第二十七条の二十二の三第八項において法の規定を準用する場合における同項の規定による技術的読替えは、次の表のとおりとする。</w:t>
      </w:r>
    </w:p>
    <w:tbl>
      <w:tblPr>
        <w:tblW w:w="846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40"/>
        <w:gridCol w:w="2520"/>
        <w:gridCol w:w="3600"/>
      </w:tblGrid>
      <w:tr w:rsidR="00F62EAF" w:rsidTr="00F62EAF">
        <w:tblPrEx>
          <w:tblCellMar>
            <w:top w:w="0" w:type="dxa"/>
            <w:bottom w:w="0" w:type="dxa"/>
          </w:tblCellMar>
        </w:tblPrEx>
        <w:trPr>
          <w:trHeight w:val="120"/>
        </w:trPr>
        <w:tc>
          <w:tcPr>
            <w:tcW w:w="2340" w:type="dxa"/>
          </w:tcPr>
          <w:p w:rsidR="00F62EAF" w:rsidRPr="00DF088B" w:rsidRDefault="00F62EAF" w:rsidP="00F62EAF">
            <w:r w:rsidRPr="00DF088B">
              <w:t>読み替える法の規定</w:t>
            </w:r>
          </w:p>
        </w:tc>
        <w:tc>
          <w:tcPr>
            <w:tcW w:w="2520" w:type="dxa"/>
          </w:tcPr>
          <w:p w:rsidR="00F62EAF" w:rsidRPr="00DF088B" w:rsidRDefault="00F62EAF" w:rsidP="00F62EAF">
            <w:r w:rsidRPr="00DF088B">
              <w:t>読み替えられる字句</w:t>
            </w:r>
          </w:p>
        </w:tc>
        <w:tc>
          <w:tcPr>
            <w:tcW w:w="3600" w:type="dxa"/>
          </w:tcPr>
          <w:p w:rsidR="00F62EAF" w:rsidRPr="00DF088B" w:rsidRDefault="00F62EAF" w:rsidP="00F62EAF">
            <w:r w:rsidRPr="00DF088B">
              <w:t>読</w:t>
            </w:r>
            <w:r w:rsidRPr="00DF088B">
              <w:t xml:space="preserve"> </w:t>
            </w:r>
            <w:r w:rsidRPr="00DF088B">
              <w:t>み</w:t>
            </w:r>
            <w:r w:rsidRPr="00DF088B">
              <w:t xml:space="preserve"> </w:t>
            </w:r>
            <w:r w:rsidRPr="00DF088B">
              <w:t>替</w:t>
            </w:r>
            <w:r w:rsidRPr="00DF088B">
              <w:t xml:space="preserve"> </w:t>
            </w:r>
            <w:r w:rsidRPr="00DF088B">
              <w:t>え</w:t>
            </w:r>
            <w:r w:rsidRPr="00DF088B">
              <w:t xml:space="preserve"> </w:t>
            </w:r>
            <w:r w:rsidRPr="00DF088B">
              <w:t>る</w:t>
            </w:r>
            <w:r w:rsidRPr="00DF088B">
              <w:t xml:space="preserve"> </w:t>
            </w:r>
            <w:r w:rsidRPr="00DF088B">
              <w:t>字</w:t>
            </w:r>
            <w:r w:rsidRPr="00DF088B">
              <w:t xml:space="preserve"> </w:t>
            </w:r>
            <w:r w:rsidRPr="00DF088B">
              <w:t>句</w:t>
            </w:r>
          </w:p>
        </w:tc>
      </w:tr>
      <w:tr w:rsidR="00F62EAF" w:rsidTr="00F62EAF">
        <w:tblPrEx>
          <w:tblCellMar>
            <w:top w:w="0" w:type="dxa"/>
            <w:bottom w:w="0" w:type="dxa"/>
          </w:tblCellMar>
        </w:tblPrEx>
        <w:trPr>
          <w:trHeight w:val="120"/>
        </w:trPr>
        <w:tc>
          <w:tcPr>
            <w:tcW w:w="2340" w:type="dxa"/>
            <w:vMerge w:val="restart"/>
          </w:tcPr>
          <w:p w:rsidR="00F62EAF" w:rsidRDefault="00E014EF" w:rsidP="00F62EAF">
            <w:pPr>
              <w:ind w:left="178" w:hangingChars="85" w:hanging="178"/>
              <w:rPr>
                <w:rFonts w:hint="eastAsia"/>
              </w:rPr>
            </w:pPr>
            <w:r>
              <w:t>第二十七条の</w:t>
            </w:r>
            <w:r w:rsidRPr="00DF088B">
              <w:t>十</w:t>
            </w:r>
            <w:r>
              <w:rPr>
                <w:rFonts w:hint="eastAsia"/>
              </w:rPr>
              <w:t>七</w:t>
            </w:r>
          </w:p>
        </w:tc>
        <w:tc>
          <w:tcPr>
            <w:tcW w:w="2520" w:type="dxa"/>
          </w:tcPr>
          <w:p w:rsidR="00F62EAF" w:rsidRPr="00DF088B" w:rsidRDefault="00F62EAF" w:rsidP="00F62EAF">
            <w:r w:rsidRPr="00DF088B">
              <w:t>第二十七条の五</w:t>
            </w:r>
          </w:p>
        </w:tc>
        <w:tc>
          <w:tcPr>
            <w:tcW w:w="3600" w:type="dxa"/>
          </w:tcPr>
          <w:p w:rsidR="00F62EAF" w:rsidRPr="00DF088B" w:rsidRDefault="00F62EAF" w:rsidP="00F62EAF">
            <w:r w:rsidRPr="00DF088B">
              <w:t>第二十七条の二十二の三第五項にお</w:t>
            </w:r>
            <w:r w:rsidRPr="00DF088B">
              <w:lastRenderedPageBreak/>
              <w:t>いて準用する第二十七条の五</w:t>
            </w:r>
          </w:p>
        </w:tc>
      </w:tr>
      <w:tr w:rsidR="00F62EAF" w:rsidTr="00F62EAF">
        <w:tblPrEx>
          <w:tblCellMar>
            <w:top w:w="0" w:type="dxa"/>
            <w:bottom w:w="0" w:type="dxa"/>
          </w:tblCellMar>
        </w:tblPrEx>
        <w:trPr>
          <w:trHeight w:val="120"/>
        </w:trPr>
        <w:tc>
          <w:tcPr>
            <w:tcW w:w="2340" w:type="dxa"/>
            <w:vMerge/>
          </w:tcPr>
          <w:p w:rsidR="00F62EAF" w:rsidRDefault="00F62EAF" w:rsidP="00F62EAF">
            <w:pPr>
              <w:ind w:left="178" w:hangingChars="85" w:hanging="178"/>
              <w:rPr>
                <w:rFonts w:hint="eastAsia"/>
              </w:rPr>
            </w:pPr>
          </w:p>
        </w:tc>
        <w:tc>
          <w:tcPr>
            <w:tcW w:w="2520" w:type="dxa"/>
          </w:tcPr>
          <w:p w:rsidR="00F62EAF" w:rsidRPr="00DF088B" w:rsidRDefault="00F62EAF" w:rsidP="00F62EAF">
            <w:r w:rsidRPr="00DF088B">
              <w:t>次条第二項第一号</w:t>
            </w:r>
          </w:p>
        </w:tc>
        <w:tc>
          <w:tcPr>
            <w:tcW w:w="3600" w:type="dxa"/>
          </w:tcPr>
          <w:p w:rsidR="00F62EAF" w:rsidRPr="00DF088B" w:rsidRDefault="00F62EAF" w:rsidP="00F62EAF">
            <w:r w:rsidRPr="00DF088B">
              <w:t>第二十七条の二十二の二第二項において準用する次条第二項第一号</w:t>
            </w:r>
          </w:p>
        </w:tc>
      </w:tr>
      <w:tr w:rsidR="00F62EAF" w:rsidTr="00F62EAF">
        <w:tblPrEx>
          <w:tblCellMar>
            <w:top w:w="0" w:type="dxa"/>
            <w:bottom w:w="0" w:type="dxa"/>
          </w:tblCellMar>
        </w:tblPrEx>
        <w:trPr>
          <w:trHeight w:val="120"/>
        </w:trPr>
        <w:tc>
          <w:tcPr>
            <w:tcW w:w="2340" w:type="dxa"/>
            <w:vMerge/>
          </w:tcPr>
          <w:p w:rsidR="00F62EAF" w:rsidRDefault="00F62EAF" w:rsidP="00F62EAF">
            <w:pPr>
              <w:ind w:left="178" w:hangingChars="85" w:hanging="178"/>
              <w:rPr>
                <w:rFonts w:hint="eastAsia"/>
              </w:rPr>
            </w:pPr>
          </w:p>
        </w:tc>
        <w:tc>
          <w:tcPr>
            <w:tcW w:w="2520" w:type="dxa"/>
          </w:tcPr>
          <w:p w:rsidR="00F62EAF" w:rsidRPr="00DF088B" w:rsidRDefault="00F62EAF" w:rsidP="00F62EAF">
            <w:r w:rsidRPr="00DF088B">
              <w:t>第二十七条の六第一項又は第二項</w:t>
            </w:r>
          </w:p>
        </w:tc>
        <w:tc>
          <w:tcPr>
            <w:tcW w:w="3600" w:type="dxa"/>
          </w:tcPr>
          <w:p w:rsidR="00F62EAF" w:rsidRPr="00DF088B" w:rsidRDefault="00F62EAF" w:rsidP="00F62EAF">
            <w:r w:rsidRPr="00DF088B">
              <w:t>第二十七条の二十二の二第二項において準用する第二十七条の六第一項又は第二項</w:t>
            </w:r>
          </w:p>
        </w:tc>
      </w:tr>
      <w:tr w:rsidR="00F62EAF" w:rsidTr="00F62EAF">
        <w:tblPrEx>
          <w:tblCellMar>
            <w:top w:w="0" w:type="dxa"/>
            <w:bottom w:w="0" w:type="dxa"/>
          </w:tblCellMar>
        </w:tblPrEx>
        <w:trPr>
          <w:trHeight w:val="1075"/>
        </w:trPr>
        <w:tc>
          <w:tcPr>
            <w:tcW w:w="2340" w:type="dxa"/>
            <w:vMerge/>
          </w:tcPr>
          <w:p w:rsidR="00F62EAF" w:rsidRDefault="00F62EAF" w:rsidP="00F62EAF">
            <w:pPr>
              <w:ind w:left="178" w:hangingChars="85" w:hanging="178"/>
              <w:rPr>
                <w:rFonts w:hint="eastAsia"/>
              </w:rPr>
            </w:pPr>
          </w:p>
        </w:tc>
        <w:tc>
          <w:tcPr>
            <w:tcW w:w="2520" w:type="dxa"/>
          </w:tcPr>
          <w:p w:rsidR="00F62EAF" w:rsidRPr="00DF088B" w:rsidRDefault="00F62EAF" w:rsidP="00F62EAF">
            <w:r w:rsidRPr="00DF088B">
              <w:t>除く。次条第二項及び第二十七条の二十第二項において同じ。</w:t>
            </w:r>
          </w:p>
        </w:tc>
        <w:tc>
          <w:tcPr>
            <w:tcW w:w="3600" w:type="dxa"/>
          </w:tcPr>
          <w:p w:rsidR="00F62EAF" w:rsidRPr="00DF088B" w:rsidRDefault="00F62EAF" w:rsidP="00F62EAF">
            <w:r w:rsidRPr="00DF088B">
              <w:t>除く。</w:t>
            </w:r>
          </w:p>
        </w:tc>
      </w:tr>
    </w:tbl>
    <w:p w:rsidR="00F62EAF" w:rsidRDefault="00F62EAF" w:rsidP="00F62EAF">
      <w:pPr>
        <w:rPr>
          <w:rFonts w:hint="eastAsia"/>
        </w:rPr>
      </w:pPr>
    </w:p>
    <w:p w:rsidR="00F62EAF" w:rsidRDefault="00F62EAF" w:rsidP="00F62EAF">
      <w:pPr>
        <w:rPr>
          <w:rFonts w:hint="eastAsia"/>
        </w:rPr>
      </w:pPr>
    </w:p>
    <w:p w:rsidR="00F62EAF" w:rsidRDefault="00F62EAF" w:rsidP="00F62EAF">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F62EAF" w:rsidRDefault="00F62EAF" w:rsidP="00F62EAF">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Pr>
          <w:rFonts w:hint="eastAsia"/>
        </w:rPr>
        <w:tab/>
      </w:r>
      <w:r>
        <w:rPr>
          <w:rFonts w:hint="eastAsia"/>
        </w:rPr>
        <w:t>（改正なし）</w:t>
      </w:r>
    </w:p>
    <w:p w:rsidR="00F62EAF" w:rsidRDefault="00F62EAF" w:rsidP="00F62EAF">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Pr>
          <w:rFonts w:hint="eastAsia"/>
        </w:rPr>
        <w:tab/>
      </w:r>
      <w:r>
        <w:rPr>
          <w:rFonts w:hint="eastAsia"/>
        </w:rPr>
        <w:t>（改正なし）</w:t>
      </w:r>
    </w:p>
    <w:p w:rsidR="00F62EAF" w:rsidRDefault="00F62EAF" w:rsidP="00F62EAF">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F62EAF" w:rsidRDefault="00F62EAF" w:rsidP="00F62EAF">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F62EAF" w:rsidRDefault="00F62EAF" w:rsidP="00F62EAF">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Pr>
          <w:rFonts w:hint="eastAsia"/>
        </w:rPr>
        <w:tab/>
      </w:r>
      <w:r>
        <w:rPr>
          <w:rFonts w:hint="eastAsia"/>
        </w:rPr>
        <w:t>（改正なし）</w:t>
      </w:r>
    </w:p>
    <w:p w:rsidR="00F62EAF" w:rsidRDefault="00F62EAF" w:rsidP="00F62EAF">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Pr>
          <w:rFonts w:hint="eastAsia"/>
        </w:rPr>
        <w:tab/>
      </w:r>
      <w:r>
        <w:rPr>
          <w:rFonts w:hint="eastAsia"/>
        </w:rPr>
        <w:t>（改正なし）</w:t>
      </w:r>
    </w:p>
    <w:p w:rsidR="00F62EAF" w:rsidRDefault="00F62EAF" w:rsidP="00F62EAF">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Pr>
          <w:rFonts w:hint="eastAsia"/>
        </w:rPr>
        <w:tab/>
      </w:r>
      <w:r>
        <w:rPr>
          <w:rFonts w:hint="eastAsia"/>
        </w:rPr>
        <w:t>（改正なし）</w:t>
      </w:r>
    </w:p>
    <w:p w:rsidR="00F62EAF" w:rsidRDefault="00F62EAF" w:rsidP="00F62EAF">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Pr>
          <w:rFonts w:hint="eastAsia"/>
        </w:rPr>
        <w:tab/>
      </w:r>
      <w:r>
        <w:rPr>
          <w:rFonts w:hint="eastAsia"/>
        </w:rPr>
        <w:t>（改正なし）</w:t>
      </w:r>
    </w:p>
    <w:p w:rsidR="00F62EAF" w:rsidRDefault="00F62EAF" w:rsidP="00F62EAF">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F62EAF" w:rsidRDefault="00F62EAF" w:rsidP="00F62EAF">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p>
    <w:p w:rsidR="00F62EAF" w:rsidRDefault="00F62EAF" w:rsidP="00F62EAF">
      <w:pPr>
        <w:rPr>
          <w:rFonts w:hint="eastAsia"/>
        </w:rPr>
      </w:pPr>
    </w:p>
    <w:p w:rsidR="00F62EAF" w:rsidRDefault="00F62EAF" w:rsidP="00F62EAF">
      <w:pPr>
        <w:rPr>
          <w:rFonts w:hint="eastAsia"/>
        </w:rPr>
      </w:pPr>
      <w:r>
        <w:rPr>
          <w:rFonts w:hint="eastAsia"/>
        </w:rPr>
        <w:t>（改正後）</w:t>
      </w:r>
    </w:p>
    <w:p w:rsidR="00F62EAF" w:rsidRPr="00DF088B" w:rsidRDefault="00F62EAF" w:rsidP="00F62EAF">
      <w:pPr>
        <w:ind w:leftChars="85" w:left="178"/>
      </w:pPr>
      <w:r w:rsidRPr="00DF088B">
        <w:t>（公開買付者である会社に係る重要事実の公表に関する読替え）</w:t>
      </w:r>
    </w:p>
    <w:p w:rsidR="00F62EAF" w:rsidRPr="00DF088B" w:rsidRDefault="00F62EAF" w:rsidP="00F62EAF">
      <w:pPr>
        <w:ind w:left="179" w:hangingChars="85" w:hanging="179"/>
      </w:pPr>
      <w:r w:rsidRPr="00DF088B">
        <w:rPr>
          <w:b/>
          <w:bCs/>
        </w:rPr>
        <w:t>第十四条の三の十二</w:t>
      </w:r>
      <w:r w:rsidRPr="00DF088B">
        <w:t xml:space="preserve">　法第二十七条の二十二の三第五項において準用する法第二十七条の五の規定に違反して上場等株券の買付けをした場合について、法第二十七条の二十二の三第八項において法の規定を準用する場合における同項の規定による技術的読替えは、次の表のとおりとする。</w:t>
      </w:r>
    </w:p>
    <w:tbl>
      <w:tblPr>
        <w:tblW w:w="846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40"/>
        <w:gridCol w:w="2520"/>
        <w:gridCol w:w="3600"/>
      </w:tblGrid>
      <w:tr w:rsidR="00F62EAF" w:rsidTr="00F62EAF">
        <w:tblPrEx>
          <w:tblCellMar>
            <w:top w:w="0" w:type="dxa"/>
            <w:bottom w:w="0" w:type="dxa"/>
          </w:tblCellMar>
        </w:tblPrEx>
        <w:trPr>
          <w:trHeight w:val="120"/>
        </w:trPr>
        <w:tc>
          <w:tcPr>
            <w:tcW w:w="2340" w:type="dxa"/>
          </w:tcPr>
          <w:p w:rsidR="00F62EAF" w:rsidRPr="00DF088B" w:rsidRDefault="00F62EAF" w:rsidP="00F62EAF">
            <w:r w:rsidRPr="00DF088B">
              <w:t>読み替える法の規定</w:t>
            </w:r>
          </w:p>
        </w:tc>
        <w:tc>
          <w:tcPr>
            <w:tcW w:w="2520" w:type="dxa"/>
          </w:tcPr>
          <w:p w:rsidR="00F62EAF" w:rsidRPr="00DF088B" w:rsidRDefault="00F62EAF" w:rsidP="00F62EAF">
            <w:r w:rsidRPr="00DF088B">
              <w:t>読み替えられる字句</w:t>
            </w:r>
          </w:p>
        </w:tc>
        <w:tc>
          <w:tcPr>
            <w:tcW w:w="3600" w:type="dxa"/>
          </w:tcPr>
          <w:p w:rsidR="00F62EAF" w:rsidRPr="00DF088B" w:rsidRDefault="00F62EAF" w:rsidP="00F62EAF">
            <w:r w:rsidRPr="00DF088B">
              <w:t>読</w:t>
            </w:r>
            <w:r w:rsidRPr="00DF088B">
              <w:t xml:space="preserve"> </w:t>
            </w:r>
            <w:r w:rsidRPr="00DF088B">
              <w:t>み</w:t>
            </w:r>
            <w:r w:rsidRPr="00DF088B">
              <w:t xml:space="preserve"> </w:t>
            </w:r>
            <w:r w:rsidRPr="00DF088B">
              <w:t>替</w:t>
            </w:r>
            <w:r w:rsidRPr="00DF088B">
              <w:t xml:space="preserve"> </w:t>
            </w:r>
            <w:r w:rsidRPr="00DF088B">
              <w:t>え</w:t>
            </w:r>
            <w:r w:rsidRPr="00DF088B">
              <w:t xml:space="preserve"> </w:t>
            </w:r>
            <w:r w:rsidRPr="00DF088B">
              <w:t>る</w:t>
            </w:r>
            <w:r w:rsidRPr="00DF088B">
              <w:t xml:space="preserve"> </w:t>
            </w:r>
            <w:r w:rsidRPr="00DF088B">
              <w:t>字</w:t>
            </w:r>
            <w:r w:rsidRPr="00DF088B">
              <w:t xml:space="preserve"> </w:t>
            </w:r>
            <w:r w:rsidRPr="00DF088B">
              <w:t>句</w:t>
            </w:r>
          </w:p>
        </w:tc>
      </w:tr>
      <w:tr w:rsidR="00F62EAF" w:rsidTr="00F62EAF">
        <w:tblPrEx>
          <w:tblCellMar>
            <w:top w:w="0" w:type="dxa"/>
            <w:bottom w:w="0" w:type="dxa"/>
          </w:tblCellMar>
        </w:tblPrEx>
        <w:trPr>
          <w:trHeight w:val="120"/>
        </w:trPr>
        <w:tc>
          <w:tcPr>
            <w:tcW w:w="2340" w:type="dxa"/>
            <w:vMerge w:val="restart"/>
          </w:tcPr>
          <w:p w:rsidR="00F62EAF" w:rsidRDefault="00E014EF" w:rsidP="00F62EAF">
            <w:pPr>
              <w:ind w:left="178" w:hangingChars="85" w:hanging="178"/>
              <w:rPr>
                <w:rFonts w:hint="eastAsia"/>
              </w:rPr>
            </w:pPr>
            <w:r>
              <w:t>第二十七条の</w:t>
            </w:r>
            <w:r w:rsidRPr="00DF088B">
              <w:t>十</w:t>
            </w:r>
            <w:r>
              <w:rPr>
                <w:rFonts w:hint="eastAsia"/>
              </w:rPr>
              <w:t>七</w:t>
            </w:r>
          </w:p>
        </w:tc>
        <w:tc>
          <w:tcPr>
            <w:tcW w:w="2520" w:type="dxa"/>
          </w:tcPr>
          <w:p w:rsidR="00F62EAF" w:rsidRPr="00DF088B" w:rsidRDefault="00F62EAF" w:rsidP="00F62EAF">
            <w:r w:rsidRPr="00DF088B">
              <w:t>第二十七条の五</w:t>
            </w:r>
          </w:p>
        </w:tc>
        <w:tc>
          <w:tcPr>
            <w:tcW w:w="3600" w:type="dxa"/>
          </w:tcPr>
          <w:p w:rsidR="00F62EAF" w:rsidRPr="00DF088B" w:rsidRDefault="00F62EAF" w:rsidP="00F62EAF">
            <w:r w:rsidRPr="00DF088B">
              <w:t>第二十七条の二十二の三第五項において準用する第二十七条の五</w:t>
            </w:r>
          </w:p>
        </w:tc>
      </w:tr>
      <w:tr w:rsidR="00F62EAF" w:rsidTr="00F62EAF">
        <w:tblPrEx>
          <w:tblCellMar>
            <w:top w:w="0" w:type="dxa"/>
            <w:bottom w:w="0" w:type="dxa"/>
          </w:tblCellMar>
        </w:tblPrEx>
        <w:trPr>
          <w:trHeight w:val="120"/>
        </w:trPr>
        <w:tc>
          <w:tcPr>
            <w:tcW w:w="2340" w:type="dxa"/>
            <w:vMerge/>
          </w:tcPr>
          <w:p w:rsidR="00F62EAF" w:rsidRDefault="00F62EAF" w:rsidP="00F62EAF">
            <w:pPr>
              <w:ind w:left="178" w:hangingChars="85" w:hanging="178"/>
              <w:rPr>
                <w:rFonts w:hint="eastAsia"/>
              </w:rPr>
            </w:pPr>
          </w:p>
        </w:tc>
        <w:tc>
          <w:tcPr>
            <w:tcW w:w="2520" w:type="dxa"/>
          </w:tcPr>
          <w:p w:rsidR="00F62EAF" w:rsidRPr="00DF088B" w:rsidRDefault="00F62EAF" w:rsidP="00F62EAF">
            <w:r w:rsidRPr="00DF088B">
              <w:t>次条第二項第一号</w:t>
            </w:r>
          </w:p>
        </w:tc>
        <w:tc>
          <w:tcPr>
            <w:tcW w:w="3600" w:type="dxa"/>
          </w:tcPr>
          <w:p w:rsidR="00F62EAF" w:rsidRPr="00DF088B" w:rsidRDefault="00F62EAF" w:rsidP="00F62EAF">
            <w:r w:rsidRPr="00DF088B">
              <w:t>第二十七条の二十二の二第二項において準用する次条第二項第一号</w:t>
            </w:r>
          </w:p>
        </w:tc>
      </w:tr>
      <w:tr w:rsidR="00F62EAF" w:rsidTr="00F62EAF">
        <w:tblPrEx>
          <w:tblCellMar>
            <w:top w:w="0" w:type="dxa"/>
            <w:bottom w:w="0" w:type="dxa"/>
          </w:tblCellMar>
        </w:tblPrEx>
        <w:trPr>
          <w:trHeight w:val="120"/>
        </w:trPr>
        <w:tc>
          <w:tcPr>
            <w:tcW w:w="2340" w:type="dxa"/>
            <w:vMerge/>
          </w:tcPr>
          <w:p w:rsidR="00F62EAF" w:rsidRDefault="00F62EAF" w:rsidP="00F62EAF">
            <w:pPr>
              <w:ind w:left="178" w:hangingChars="85" w:hanging="178"/>
              <w:rPr>
                <w:rFonts w:hint="eastAsia"/>
              </w:rPr>
            </w:pPr>
          </w:p>
        </w:tc>
        <w:tc>
          <w:tcPr>
            <w:tcW w:w="2520" w:type="dxa"/>
          </w:tcPr>
          <w:p w:rsidR="00F62EAF" w:rsidRPr="00DF088B" w:rsidRDefault="00F62EAF" w:rsidP="00F62EAF">
            <w:r w:rsidRPr="00DF088B">
              <w:t>第二十七条の六第一項又は第二項</w:t>
            </w:r>
          </w:p>
        </w:tc>
        <w:tc>
          <w:tcPr>
            <w:tcW w:w="3600" w:type="dxa"/>
          </w:tcPr>
          <w:p w:rsidR="00F62EAF" w:rsidRPr="00DF088B" w:rsidRDefault="00F62EAF" w:rsidP="00F62EAF">
            <w:r w:rsidRPr="00DF088B">
              <w:t>第二十七条の二十二の二第二項において準用する第二十七条の六第一項</w:t>
            </w:r>
            <w:r w:rsidRPr="00DF088B">
              <w:lastRenderedPageBreak/>
              <w:t>又は第二項</w:t>
            </w:r>
          </w:p>
        </w:tc>
      </w:tr>
      <w:tr w:rsidR="00F62EAF" w:rsidTr="00F62EAF">
        <w:tblPrEx>
          <w:tblCellMar>
            <w:top w:w="0" w:type="dxa"/>
            <w:bottom w:w="0" w:type="dxa"/>
          </w:tblCellMar>
        </w:tblPrEx>
        <w:trPr>
          <w:trHeight w:val="1075"/>
        </w:trPr>
        <w:tc>
          <w:tcPr>
            <w:tcW w:w="2340" w:type="dxa"/>
            <w:vMerge/>
          </w:tcPr>
          <w:p w:rsidR="00F62EAF" w:rsidRDefault="00F62EAF" w:rsidP="00F62EAF">
            <w:pPr>
              <w:ind w:left="178" w:hangingChars="85" w:hanging="178"/>
              <w:rPr>
                <w:rFonts w:hint="eastAsia"/>
              </w:rPr>
            </w:pPr>
          </w:p>
        </w:tc>
        <w:tc>
          <w:tcPr>
            <w:tcW w:w="2520" w:type="dxa"/>
          </w:tcPr>
          <w:p w:rsidR="00F62EAF" w:rsidRPr="00DF088B" w:rsidRDefault="00F62EAF" w:rsidP="00F62EAF">
            <w:r w:rsidRPr="00DF088B">
              <w:t>除く。次条第二項及び第二十七条の二十第二項において同じ。</w:t>
            </w:r>
          </w:p>
        </w:tc>
        <w:tc>
          <w:tcPr>
            <w:tcW w:w="3600" w:type="dxa"/>
          </w:tcPr>
          <w:p w:rsidR="00F62EAF" w:rsidRPr="00DF088B" w:rsidRDefault="00F62EAF" w:rsidP="00F62EAF">
            <w:r w:rsidRPr="00DF088B">
              <w:t>除く。</w:t>
            </w:r>
          </w:p>
        </w:tc>
      </w:tr>
    </w:tbl>
    <w:p w:rsidR="00F62EAF" w:rsidRPr="008575C1" w:rsidRDefault="00F62EAF" w:rsidP="00F62EAF">
      <w:pPr>
        <w:ind w:left="178" w:hangingChars="85" w:hanging="178"/>
        <w:rPr>
          <w:rFonts w:hint="eastAsia"/>
        </w:rPr>
      </w:pPr>
    </w:p>
    <w:p w:rsidR="00F62EAF" w:rsidRDefault="00F62EAF" w:rsidP="00F62EAF">
      <w:pPr>
        <w:ind w:left="178" w:hangingChars="85" w:hanging="178"/>
        <w:rPr>
          <w:rFonts w:hint="eastAsia"/>
        </w:rPr>
      </w:pPr>
      <w:r>
        <w:rPr>
          <w:rFonts w:hint="eastAsia"/>
        </w:rPr>
        <w:t>（改正前）</w:t>
      </w:r>
    </w:p>
    <w:p w:rsidR="00F62EAF" w:rsidRPr="00205E78" w:rsidRDefault="00F62EAF" w:rsidP="00F62EAF">
      <w:pPr>
        <w:rPr>
          <w:rFonts w:hint="eastAsia"/>
          <w:u w:val="single" w:color="FF0000"/>
        </w:rPr>
      </w:pPr>
      <w:r>
        <w:rPr>
          <w:rFonts w:hint="eastAsia"/>
          <w:u w:val="single" w:color="FF0000"/>
        </w:rPr>
        <w:t>（</w:t>
      </w:r>
      <w:r w:rsidRPr="00205E78">
        <w:rPr>
          <w:rFonts w:hint="eastAsia"/>
          <w:u w:val="single" w:color="FF0000"/>
        </w:rPr>
        <w:t>新設）</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3EB0" w:rsidRDefault="001C3EB0">
      <w:r>
        <w:separator/>
      </w:r>
    </w:p>
  </w:endnote>
  <w:endnote w:type="continuationSeparator" w:id="0">
    <w:p w:rsidR="001C3EB0" w:rsidRDefault="001C3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5544" w:rsidRDefault="00345544" w:rsidP="00833AC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45544" w:rsidRDefault="00345544" w:rsidP="00345544">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5544" w:rsidRDefault="00345544" w:rsidP="00833AC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6436A">
      <w:rPr>
        <w:rStyle w:val="a4"/>
        <w:noProof/>
      </w:rPr>
      <w:t>1</w:t>
    </w:r>
    <w:r>
      <w:rPr>
        <w:rStyle w:val="a4"/>
      </w:rPr>
      <w:fldChar w:fldCharType="end"/>
    </w:r>
  </w:p>
  <w:p w:rsidR="00345544" w:rsidRPr="00345544" w:rsidRDefault="00345544" w:rsidP="00345544">
    <w:pPr>
      <w:pStyle w:val="a3"/>
      <w:ind w:right="360"/>
    </w:pPr>
    <w:r>
      <w:rPr>
        <w:rFonts w:ascii="Times New Roman" w:hAnsi="Times New Roman" w:hint="eastAsia"/>
        <w:kern w:val="0"/>
        <w:szCs w:val="21"/>
      </w:rPr>
      <w:t xml:space="preserve">金融商品取引法施行令　</w:t>
    </w:r>
    <w:r w:rsidRPr="00345544">
      <w:rPr>
        <w:rFonts w:ascii="Times New Roman" w:hAnsi="Times New Roman"/>
        <w:kern w:val="0"/>
        <w:szCs w:val="21"/>
      </w:rPr>
      <w:fldChar w:fldCharType="begin"/>
    </w:r>
    <w:r w:rsidRPr="00345544">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14</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hint="eastAsia"/>
        <w:noProof/>
        <w:kern w:val="0"/>
        <w:szCs w:val="21"/>
      </w:rPr>
      <w:t>の</w:t>
    </w:r>
    <w:r>
      <w:rPr>
        <w:rFonts w:ascii="Times New Roman" w:hAnsi="Times New Roman" w:hint="eastAsia"/>
        <w:noProof/>
        <w:kern w:val="0"/>
        <w:szCs w:val="21"/>
      </w:rPr>
      <w:t>13.doc</w:t>
    </w:r>
    <w:r w:rsidRPr="00345544">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3EB0" w:rsidRDefault="001C3EB0">
      <w:r>
        <w:separator/>
      </w:r>
    </w:p>
  </w:footnote>
  <w:footnote w:type="continuationSeparator" w:id="0">
    <w:p w:rsidR="001C3EB0" w:rsidRDefault="001C3E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2EAF"/>
    <w:rsid w:val="001C3EB0"/>
    <w:rsid w:val="002B4D4E"/>
    <w:rsid w:val="002C730F"/>
    <w:rsid w:val="00345544"/>
    <w:rsid w:val="0056436A"/>
    <w:rsid w:val="006F7A7D"/>
    <w:rsid w:val="007204A1"/>
    <w:rsid w:val="00833ACB"/>
    <w:rsid w:val="00A90D08"/>
    <w:rsid w:val="00CB4A47"/>
    <w:rsid w:val="00E014EF"/>
    <w:rsid w:val="00F62E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2EA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345544"/>
    <w:pPr>
      <w:tabs>
        <w:tab w:val="center" w:pos="4252"/>
        <w:tab w:val="right" w:pos="8504"/>
      </w:tabs>
      <w:snapToGrid w:val="0"/>
    </w:pPr>
  </w:style>
  <w:style w:type="character" w:styleId="a4">
    <w:name w:val="page number"/>
    <w:basedOn w:val="a0"/>
    <w:rsid w:val="00345544"/>
  </w:style>
  <w:style w:type="paragraph" w:styleId="a5">
    <w:name w:val="header"/>
    <w:basedOn w:val="a"/>
    <w:rsid w:val="0034554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741</Words>
  <Characters>4227</Characters>
  <Application>Microsoft Office Word</Application>
  <DocSecurity>0</DocSecurity>
  <Lines>35</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4959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2024-08-07T07:35:00Z</dcterms:created>
  <dcterms:modified xsi:type="dcterms:W3CDTF">2024-08-07T07:35:00Z</dcterms:modified>
</cp:coreProperties>
</file>