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3E5B" w:rsidRDefault="00D33E5B" w:rsidP="00D33E5B">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D33E5B" w:rsidRPr="00FA7D7A" w:rsidRDefault="00D33E5B" w:rsidP="00D33E5B">
      <w:pPr>
        <w:ind w:leftChars="85" w:left="178"/>
      </w:pPr>
      <w:r w:rsidRPr="00FA7D7A">
        <w:t>（情報通信の技術を利用した提供）</w:t>
      </w:r>
    </w:p>
    <w:p w:rsidR="00D33E5B" w:rsidRPr="00D33E5B" w:rsidRDefault="00D33E5B" w:rsidP="00D33E5B">
      <w:pPr>
        <w:ind w:left="179" w:hangingChars="85" w:hanging="179"/>
      </w:pPr>
      <w:r w:rsidRPr="00D33E5B">
        <w:rPr>
          <w:b/>
          <w:bCs/>
        </w:rPr>
        <w:t>第十五条の二十二</w:t>
      </w:r>
      <w:r w:rsidRPr="00D33E5B">
        <w:t xml:space="preserve">　金融商品取引業者等（法第三十四条に規定する金融商品取引業者等をいう。第四十四条を除き、以下同じ。）は、法第三十四条の二第四項（法第三十四条の四第三項、第三十七条の三第二項、第三十七条の四第二項、第三十七条の五第二項、第四十条の二第六項及び第四十二条の七第二項において準用する場合を含む。以下この条において同じ。）の規定により法第三十四条の二第四項に規定する事項を提供しようとするときは、内閣府令で定めるところにより、あらかじめ、当該事項を提供する相手方に対し、その用いる同項に規定する方法（以下この条において「電磁的方法」という。）の種類及び内容を示し、書面又は電磁的方法による承諾を得なければならない。</w:t>
      </w:r>
    </w:p>
    <w:p w:rsidR="00D33E5B" w:rsidRPr="00FA7D7A" w:rsidRDefault="00D33E5B" w:rsidP="00D33E5B">
      <w:pPr>
        <w:ind w:left="178" w:hangingChars="85" w:hanging="178"/>
      </w:pPr>
      <w:r w:rsidRPr="00D33E5B">
        <w:t>２　前項の規定による承諾を得た金融商品取引業者等は、当該相手方から書面又は電磁的方法により電磁的方法による提供を受けない旨の申出があつたときは、当該相手方に対し、法第三十四条の二第四項に規定する事項の提供を電磁的方法によつてしてはならない。ただし、当該相手方が再び前項の規定による承諾をした場合は、この限</w:t>
      </w:r>
      <w:r w:rsidRPr="00FA7D7A">
        <w:t>りでない。</w:t>
      </w:r>
    </w:p>
    <w:p w:rsidR="00D33E5B" w:rsidRPr="00D33E5B" w:rsidRDefault="00D33E5B" w:rsidP="00D33E5B">
      <w:pPr>
        <w:rPr>
          <w:rFonts w:hint="eastAsia"/>
        </w:rPr>
      </w:pPr>
    </w:p>
    <w:p w:rsidR="00D33E5B" w:rsidRDefault="00D33E5B" w:rsidP="00D33E5B">
      <w:pPr>
        <w:rPr>
          <w:rFonts w:hint="eastAsia"/>
        </w:rPr>
      </w:pPr>
    </w:p>
    <w:p w:rsidR="00D33E5B" w:rsidRDefault="00D33E5B" w:rsidP="00D33E5B">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D33E5B" w:rsidRDefault="00D33E5B" w:rsidP="00D33E5B">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D33E5B" w:rsidRDefault="00D33E5B" w:rsidP="00D33E5B">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D33E5B" w:rsidRDefault="00D33E5B" w:rsidP="00D33E5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D33E5B" w:rsidRDefault="00D33E5B" w:rsidP="00D33E5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D33E5B" w:rsidRDefault="00D33E5B" w:rsidP="00D33E5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62202F" w:rsidRDefault="0062202F" w:rsidP="0062202F">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62202F" w:rsidRDefault="0062202F" w:rsidP="0062202F">
      <w:pPr>
        <w:rPr>
          <w:rFonts w:hint="eastAsia"/>
        </w:rPr>
      </w:pPr>
    </w:p>
    <w:p w:rsidR="0062202F" w:rsidRDefault="0062202F" w:rsidP="0062202F">
      <w:pPr>
        <w:rPr>
          <w:rFonts w:hint="eastAsia"/>
        </w:rPr>
      </w:pPr>
      <w:r>
        <w:rPr>
          <w:rFonts w:hint="eastAsia"/>
        </w:rPr>
        <w:t>（改正後）</w:t>
      </w:r>
    </w:p>
    <w:p w:rsidR="0062202F" w:rsidRPr="00FA7D7A" w:rsidRDefault="0062202F" w:rsidP="0062202F">
      <w:pPr>
        <w:ind w:leftChars="85" w:left="178"/>
      </w:pPr>
      <w:r w:rsidRPr="00FA7D7A">
        <w:t>（情報通信の技術を利用した提供）</w:t>
      </w:r>
    </w:p>
    <w:p w:rsidR="0062202F" w:rsidRPr="00FA7D7A" w:rsidRDefault="0062202F" w:rsidP="0062202F">
      <w:pPr>
        <w:ind w:left="179" w:hangingChars="85" w:hanging="179"/>
      </w:pPr>
      <w:r w:rsidRPr="00C90B17">
        <w:rPr>
          <w:b/>
          <w:bCs/>
          <w:u w:val="single" w:color="FF0000"/>
        </w:rPr>
        <w:t>第十五条の二十二</w:t>
      </w:r>
      <w:r w:rsidRPr="00FA7D7A">
        <w:t xml:space="preserve">　</w:t>
      </w:r>
      <w:r w:rsidRPr="00C90B17">
        <w:rPr>
          <w:u w:val="single" w:color="FF0000"/>
        </w:rPr>
        <w:t>金融商品取引業者等（法第三十四条に規定する金融商品取引業者等をいう。第四十四条を除き、以下同じ。）</w:t>
      </w:r>
      <w:r w:rsidRPr="00FA7D7A">
        <w:t>は、法</w:t>
      </w:r>
      <w:r w:rsidRPr="00C90B17">
        <w:rPr>
          <w:u w:val="single" w:color="FF0000"/>
        </w:rPr>
        <w:t>第三十四条の二第四項（法第三十四条の四第三項、第三十七条の三第二項、第三十七条の四第二項、第三十七条の五第二項、第四十条の二第六項及び第四十二条の七第二項において準用する場合を含む。以下この条において同じ。）</w:t>
      </w:r>
      <w:r w:rsidRPr="00FA7D7A">
        <w:t>の規定により</w:t>
      </w:r>
      <w:r w:rsidRPr="00C90B17">
        <w:rPr>
          <w:u w:val="single" w:color="FF0000"/>
        </w:rPr>
        <w:t>法第三十四条の二第四項</w:t>
      </w:r>
      <w:r w:rsidRPr="00FA7D7A">
        <w:t>に規定する事項を提供しようとするときは、内閣府令で定めるところにより、あらかじめ、当該</w:t>
      </w:r>
      <w:r w:rsidRPr="00C90B17">
        <w:rPr>
          <w:u w:val="single" w:color="FF0000"/>
        </w:rPr>
        <w:t>事項を提供する相手方</w:t>
      </w:r>
      <w:r w:rsidRPr="00FA7D7A">
        <w:t>に対し、その用いる同項に規定する方法（以下この条において「電磁的方法」という。）の種類及び内容を示し、書面又は電磁的方法による承諾を得なければならない。</w:t>
      </w:r>
    </w:p>
    <w:p w:rsidR="0062202F" w:rsidRPr="00FA7D7A" w:rsidRDefault="0062202F" w:rsidP="0062202F">
      <w:pPr>
        <w:ind w:left="178" w:hangingChars="85" w:hanging="178"/>
      </w:pPr>
      <w:r w:rsidRPr="00FA7D7A">
        <w:t>２　前項の規定による承諾を得た</w:t>
      </w:r>
      <w:r w:rsidRPr="00C90B17">
        <w:rPr>
          <w:u w:val="single" w:color="FF0000"/>
        </w:rPr>
        <w:t>金融商品取引業者等</w:t>
      </w:r>
      <w:r w:rsidRPr="00FA7D7A">
        <w:t>は、当該</w:t>
      </w:r>
      <w:r w:rsidRPr="00C90B17">
        <w:rPr>
          <w:u w:val="single" w:color="FF0000"/>
        </w:rPr>
        <w:t>相手方</w:t>
      </w:r>
      <w:r w:rsidRPr="00FA7D7A">
        <w:t>から書面又は電磁的方法により電磁的方法による提供を受けない旨の申出があつたときは、当該</w:t>
      </w:r>
      <w:r w:rsidRPr="00C90B17">
        <w:rPr>
          <w:u w:val="single" w:color="FF0000"/>
        </w:rPr>
        <w:t>相手方</w:t>
      </w:r>
      <w:r w:rsidRPr="00FA7D7A">
        <w:t>に対し、</w:t>
      </w:r>
      <w:r w:rsidRPr="00FA7D7A">
        <w:lastRenderedPageBreak/>
        <w:t>法</w:t>
      </w:r>
      <w:r w:rsidRPr="00C90B17">
        <w:rPr>
          <w:u w:val="single" w:color="FF0000"/>
        </w:rPr>
        <w:t>第三十四条の二第四項</w:t>
      </w:r>
      <w:r w:rsidRPr="00FA7D7A">
        <w:t>に規定する事項の提供を電磁的方法によつてしてはならない。ただし、当該</w:t>
      </w:r>
      <w:r w:rsidRPr="00C90B17">
        <w:rPr>
          <w:u w:val="single" w:color="FF0000"/>
        </w:rPr>
        <w:t>相手方</w:t>
      </w:r>
      <w:r w:rsidRPr="00FA7D7A">
        <w:t>が再び前項の規定による承諾をした場合は、この限りでない。</w:t>
      </w:r>
    </w:p>
    <w:p w:rsidR="0062202F" w:rsidRPr="0062202F" w:rsidRDefault="0062202F" w:rsidP="0062202F">
      <w:pPr>
        <w:ind w:left="178" w:hangingChars="85" w:hanging="178"/>
        <w:rPr>
          <w:rFonts w:hint="eastAsia"/>
        </w:rPr>
      </w:pPr>
    </w:p>
    <w:p w:rsidR="0062202F" w:rsidRDefault="0062202F" w:rsidP="0062202F">
      <w:pPr>
        <w:ind w:left="178" w:hangingChars="85" w:hanging="178"/>
        <w:rPr>
          <w:rFonts w:hint="eastAsia"/>
        </w:rPr>
      </w:pPr>
      <w:r>
        <w:rPr>
          <w:rFonts w:hint="eastAsia"/>
        </w:rPr>
        <w:t>（改正前）</w:t>
      </w:r>
    </w:p>
    <w:p w:rsidR="00C90B17" w:rsidRPr="005C76B6" w:rsidRDefault="00C90B17" w:rsidP="00C90B17">
      <w:pPr>
        <w:ind w:leftChars="85" w:left="178"/>
      </w:pPr>
      <w:r w:rsidRPr="005C76B6">
        <w:t>（情報通信の技術を利用する方法）</w:t>
      </w:r>
    </w:p>
    <w:p w:rsidR="00C90B17" w:rsidRPr="005C76B6" w:rsidRDefault="00C90B17" w:rsidP="00C90B17">
      <w:pPr>
        <w:ind w:left="179" w:hangingChars="85" w:hanging="179"/>
      </w:pPr>
      <w:r w:rsidRPr="004F3626">
        <w:rPr>
          <w:b/>
          <w:bCs/>
          <w:u w:val="single" w:color="FF0000"/>
        </w:rPr>
        <w:t>第十五条の</w:t>
      </w:r>
      <w:r w:rsidRPr="004F3626">
        <w:rPr>
          <w:rFonts w:hint="eastAsia"/>
          <w:b/>
          <w:bCs/>
          <w:u w:val="single" w:color="FF0000"/>
        </w:rPr>
        <w:t>五</w:t>
      </w:r>
      <w:r w:rsidRPr="005C76B6">
        <w:t xml:space="preserve">　</w:t>
      </w:r>
      <w:r w:rsidRPr="00C90B17">
        <w:rPr>
          <w:u w:val="single" w:color="FF0000"/>
        </w:rPr>
        <w:t>証券会社</w:t>
      </w:r>
      <w:r w:rsidRPr="005C76B6">
        <w:t>は、法</w:t>
      </w:r>
      <w:r w:rsidRPr="00C90B17">
        <w:rPr>
          <w:u w:val="single" w:color="FF0000"/>
        </w:rPr>
        <w:t>第四十条第二項</w:t>
      </w:r>
      <w:r w:rsidRPr="005C76B6">
        <w:t>の規定により</w:t>
      </w:r>
      <w:r w:rsidRPr="00C90B17">
        <w:rPr>
          <w:u w:val="single" w:color="FF0000"/>
        </w:rPr>
        <w:t>同項</w:t>
      </w:r>
      <w:r w:rsidRPr="005C76B6">
        <w:t>に規定する事項を提供しようとするときは、内閣府令で定めるところにより、あらかじめ、当該</w:t>
      </w:r>
      <w:r w:rsidRPr="00C90B17">
        <w:rPr>
          <w:u w:val="single" w:color="FF0000"/>
        </w:rPr>
        <w:t>顧客</w:t>
      </w:r>
      <w:r w:rsidRPr="005C76B6">
        <w:t>に対し、その用いる同項に規定する方法（以下この条において「電磁的方法」という。）の種類及び内容を示し、書面又は電磁的方法による承諾を得なければならない。</w:t>
      </w:r>
    </w:p>
    <w:p w:rsidR="00C90B17" w:rsidRPr="005C76B6" w:rsidRDefault="00C90B17" w:rsidP="00C90B17">
      <w:pPr>
        <w:ind w:left="178" w:hangingChars="85" w:hanging="178"/>
      </w:pPr>
      <w:r w:rsidRPr="005C76B6">
        <w:t>２　前項の規定による承諾を得た</w:t>
      </w:r>
      <w:r w:rsidRPr="00C90B17">
        <w:rPr>
          <w:u w:val="single" w:color="FF0000"/>
        </w:rPr>
        <w:t>証券会社</w:t>
      </w:r>
      <w:r w:rsidRPr="005C76B6">
        <w:t>は、当該</w:t>
      </w:r>
      <w:r w:rsidRPr="00C90B17">
        <w:rPr>
          <w:u w:val="single" w:color="FF0000"/>
        </w:rPr>
        <w:t>顧客</w:t>
      </w:r>
      <w:r w:rsidRPr="005C76B6">
        <w:t>から書面又は電磁的方法により電磁的方法による提供を受けない旨の申出があつたときは、当該</w:t>
      </w:r>
      <w:r w:rsidRPr="00C90B17">
        <w:rPr>
          <w:u w:val="single" w:color="FF0000"/>
        </w:rPr>
        <w:t>顧客</w:t>
      </w:r>
      <w:r w:rsidRPr="005C76B6">
        <w:t>に対し、法</w:t>
      </w:r>
      <w:r w:rsidRPr="00C90B17">
        <w:rPr>
          <w:u w:val="single" w:color="FF0000"/>
        </w:rPr>
        <w:t>第四十条第二項</w:t>
      </w:r>
      <w:r w:rsidRPr="005C76B6">
        <w:t>に規定する事項の提供を電磁的方法によつてしてはならない。ただし、当該</w:t>
      </w:r>
      <w:r w:rsidRPr="00C90B17">
        <w:rPr>
          <w:u w:val="single" w:color="FF0000"/>
        </w:rPr>
        <w:t>顧客</w:t>
      </w:r>
      <w:r w:rsidRPr="005C76B6">
        <w:t>が再び前項の規定による承諾をした場合は、この限りでない。</w:t>
      </w:r>
    </w:p>
    <w:p w:rsidR="00C90B17" w:rsidRDefault="00C90B17" w:rsidP="00C90B17">
      <w:pPr>
        <w:rPr>
          <w:rFonts w:hint="eastAsia"/>
        </w:rPr>
      </w:pPr>
    </w:p>
    <w:p w:rsidR="00C90B17" w:rsidRDefault="00C90B17" w:rsidP="00C90B17">
      <w:pPr>
        <w:rPr>
          <w:rFonts w:hint="eastAsia"/>
        </w:rPr>
      </w:pPr>
    </w:p>
    <w:p w:rsidR="00C90B17" w:rsidRDefault="00C90B17" w:rsidP="00C90B17">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C90B17" w:rsidRDefault="00C90B17" w:rsidP="00C90B17">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C90B17" w:rsidRDefault="00C90B17" w:rsidP="00C90B17">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C90B17" w:rsidRDefault="00C90B17" w:rsidP="00C90B17">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C90B17" w:rsidRDefault="00C90B17" w:rsidP="00C90B17">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C90B17" w:rsidRDefault="00C90B17" w:rsidP="00C90B17">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C90B17" w:rsidRDefault="00C90B17" w:rsidP="00C90B17">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Pr>
          <w:rFonts w:hint="eastAsia"/>
        </w:rPr>
        <w:tab/>
      </w:r>
      <w:r>
        <w:rPr>
          <w:rFonts w:hint="eastAsia"/>
        </w:rPr>
        <w:t>（改正なし）</w:t>
      </w:r>
    </w:p>
    <w:p w:rsidR="00C90B17" w:rsidRDefault="00C90B17" w:rsidP="00C90B17">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Pr>
          <w:rFonts w:hint="eastAsia"/>
        </w:rPr>
        <w:tab/>
      </w:r>
      <w:r>
        <w:rPr>
          <w:rFonts w:hint="eastAsia"/>
        </w:rPr>
        <w:t>（改正なし）</w:t>
      </w:r>
    </w:p>
    <w:p w:rsidR="00C90B17" w:rsidRDefault="00C90B17" w:rsidP="00C90B17">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C90B17" w:rsidRDefault="00C90B17" w:rsidP="00C90B17">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Pr>
          <w:rFonts w:hint="eastAsia"/>
        </w:rPr>
        <w:tab/>
      </w:r>
      <w:r>
        <w:rPr>
          <w:rFonts w:hint="eastAsia"/>
        </w:rPr>
        <w:t>（改正なし）</w:t>
      </w:r>
    </w:p>
    <w:p w:rsidR="00C90B17" w:rsidRDefault="00C90B17" w:rsidP="00C90B17">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C90B17" w:rsidRDefault="00C90B17" w:rsidP="00C90B17">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Pr>
          <w:rFonts w:hint="eastAsia"/>
        </w:rPr>
        <w:tab/>
      </w:r>
      <w:r>
        <w:rPr>
          <w:rFonts w:hint="eastAsia"/>
        </w:rPr>
        <w:t>（改正なし）</w:t>
      </w:r>
    </w:p>
    <w:p w:rsidR="00C90B17" w:rsidRDefault="00C90B17" w:rsidP="00C90B17">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C90B17" w:rsidRDefault="00C90B17" w:rsidP="00C90B17">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C90B17" w:rsidRDefault="00C90B17" w:rsidP="00C90B17">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C90B17" w:rsidRDefault="00C90B17" w:rsidP="00C90B17">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C90B17" w:rsidRDefault="00C90B17" w:rsidP="00C90B17">
      <w:pPr>
        <w:rPr>
          <w:rFonts w:hint="eastAsia"/>
        </w:rPr>
      </w:pPr>
    </w:p>
    <w:p w:rsidR="00C90B17" w:rsidRDefault="00C90B17" w:rsidP="00C90B17">
      <w:pPr>
        <w:rPr>
          <w:rFonts w:hint="eastAsia"/>
        </w:rPr>
      </w:pPr>
      <w:r>
        <w:rPr>
          <w:rFonts w:hint="eastAsia"/>
        </w:rPr>
        <w:t>（改正後）</w:t>
      </w:r>
    </w:p>
    <w:p w:rsidR="00C90B17" w:rsidRPr="005C76B6" w:rsidRDefault="00C90B17" w:rsidP="00C90B17">
      <w:pPr>
        <w:ind w:leftChars="85" w:left="178"/>
      </w:pPr>
      <w:r w:rsidRPr="005C76B6">
        <w:t>（情報通信の技術を利用する方法）</w:t>
      </w:r>
    </w:p>
    <w:p w:rsidR="00C90B17" w:rsidRPr="005C76B6" w:rsidRDefault="00C90B17" w:rsidP="00C90B17">
      <w:pPr>
        <w:ind w:left="179" w:hangingChars="85" w:hanging="179"/>
      </w:pPr>
      <w:r w:rsidRPr="004F3626">
        <w:rPr>
          <w:b/>
          <w:bCs/>
          <w:u w:val="single" w:color="FF0000"/>
        </w:rPr>
        <w:t>第十五条の</w:t>
      </w:r>
      <w:r w:rsidRPr="004F3626">
        <w:rPr>
          <w:rFonts w:hint="eastAsia"/>
          <w:b/>
          <w:bCs/>
          <w:u w:val="single" w:color="FF0000"/>
        </w:rPr>
        <w:t>五</w:t>
      </w:r>
      <w:r w:rsidRPr="005C76B6">
        <w:t xml:space="preserve">　証券会社は、法第四十条第二項の規定により同項に規定する事項を提供しようとするときは、内閣府令で定めるところにより、あらかじめ、当該顧客に対し、その</w:t>
      </w:r>
      <w:r w:rsidRPr="005C76B6">
        <w:lastRenderedPageBreak/>
        <w:t>用いる同項に規定する方法（以下この条において「電磁的方法」という。）の種類及び内容を示し、書面又は電磁的方法による承諾を得なければならない。</w:t>
      </w:r>
    </w:p>
    <w:p w:rsidR="00C90B17" w:rsidRPr="005C76B6" w:rsidRDefault="00C90B17" w:rsidP="00C90B17">
      <w:pPr>
        <w:ind w:left="178" w:hangingChars="85" w:hanging="178"/>
      </w:pPr>
      <w:r w:rsidRPr="005C76B6">
        <w:t>２　前項の規定による承諾を得た証券会社は、当該顧客から書面又は電磁的方法により電磁的方法による提供を受けない旨の申出があつたときは、当該顧客に対し、法第四十条第二項に規定する事項の提供を電磁的方法によつてしてはならない。ただし、当該顧客が再び前項の規定による承諾をした場合は、この限りでない。</w:t>
      </w:r>
    </w:p>
    <w:p w:rsidR="00C90B17" w:rsidRPr="004F3626" w:rsidRDefault="00C90B17" w:rsidP="00C90B17">
      <w:pPr>
        <w:ind w:left="178" w:hangingChars="85" w:hanging="178"/>
        <w:rPr>
          <w:rFonts w:hint="eastAsia"/>
        </w:rPr>
      </w:pPr>
    </w:p>
    <w:p w:rsidR="00C90B17" w:rsidRDefault="00C90B17" w:rsidP="00C90B17">
      <w:pPr>
        <w:ind w:left="178" w:hangingChars="85" w:hanging="178"/>
        <w:rPr>
          <w:rFonts w:hint="eastAsia"/>
        </w:rPr>
      </w:pPr>
      <w:r>
        <w:rPr>
          <w:rFonts w:hint="eastAsia"/>
        </w:rPr>
        <w:t>（改正前）</w:t>
      </w:r>
    </w:p>
    <w:p w:rsidR="00C90B17" w:rsidRPr="005C76B6" w:rsidRDefault="00C90B17" w:rsidP="00C90B17">
      <w:pPr>
        <w:ind w:leftChars="85" w:left="178"/>
      </w:pPr>
      <w:r w:rsidRPr="005C76B6">
        <w:t>（情報通信の技術を利用する方法）</w:t>
      </w:r>
    </w:p>
    <w:p w:rsidR="00C90B17" w:rsidRPr="005C76B6" w:rsidRDefault="00C90B17" w:rsidP="00C90B17">
      <w:pPr>
        <w:ind w:left="179" w:hangingChars="85" w:hanging="179"/>
      </w:pPr>
      <w:r w:rsidRPr="004F3626">
        <w:rPr>
          <w:b/>
          <w:bCs/>
          <w:u w:val="single" w:color="FF0000"/>
        </w:rPr>
        <w:t>第十五条の四</w:t>
      </w:r>
      <w:r w:rsidRPr="005C76B6">
        <w:t xml:space="preserve">　証券会社は、法第四十条第二項の規定により同項に規定する事項を提供しようとするときは、内閣府令で定めるところにより、あらかじめ、当該顧客に対し、その用いる同項に規定する方法（以下この条において「電磁的方法」という。）の種類及び内容を示し、書面又は電磁的方法による承諾を得なければならない。</w:t>
      </w:r>
    </w:p>
    <w:p w:rsidR="00C90B17" w:rsidRPr="005C76B6" w:rsidRDefault="00C90B17" w:rsidP="00C90B17">
      <w:pPr>
        <w:ind w:left="178" w:hangingChars="85" w:hanging="178"/>
      </w:pPr>
      <w:r w:rsidRPr="005C76B6">
        <w:t>２　前項の規定による承諾を得た証券会社は、当該顧客から書面又は電磁的方法により電磁的方法による提供を受けない旨の申出があつたときは、当該顧客に対し、法第四十条第二項に規定する事項の提供を電磁的方法によつてしてはならない。ただし、当該顧客が再び前項の規定による承諾をした場合は、この限りでない。</w:t>
      </w:r>
    </w:p>
    <w:p w:rsidR="00C90B17" w:rsidRPr="004F3626" w:rsidRDefault="00C90B17" w:rsidP="00C90B17">
      <w:pPr>
        <w:rPr>
          <w:rFonts w:hint="eastAsia"/>
          <w:u w:val="single" w:color="FF0000"/>
        </w:rPr>
      </w:pPr>
    </w:p>
    <w:p w:rsidR="00C90B17" w:rsidRDefault="00C90B17" w:rsidP="00C90B17">
      <w:pPr>
        <w:rPr>
          <w:rFonts w:hint="eastAsia"/>
        </w:rPr>
      </w:pPr>
    </w:p>
    <w:p w:rsidR="00C90B17" w:rsidRDefault="00C90B17" w:rsidP="00C90B17">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C90B17" w:rsidRDefault="00C90B17" w:rsidP="00C90B17">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C90B17" w:rsidRDefault="00C90B17" w:rsidP="00C90B17">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C90B17" w:rsidRDefault="00C90B17" w:rsidP="00C90B17">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C90B17" w:rsidRDefault="00C90B17" w:rsidP="00C90B17">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C90B17" w:rsidRDefault="00C90B17" w:rsidP="00C90B17">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C90B17" w:rsidRDefault="00C90B17" w:rsidP="00C90B17">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C90B17" w:rsidRDefault="00C90B17" w:rsidP="00C90B17">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C90B17" w:rsidRDefault="00C90B17" w:rsidP="00C90B1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C90B17" w:rsidRDefault="00C90B17" w:rsidP="00C90B1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C90B17" w:rsidRDefault="00C90B17" w:rsidP="00C90B1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C90B17" w:rsidRDefault="00C90B17" w:rsidP="00C90B1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C90B17" w:rsidRDefault="00C90B17" w:rsidP="00C90B17">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C90B17" w:rsidRDefault="00C90B17" w:rsidP="00C90B1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C90B17" w:rsidRDefault="00C90B17" w:rsidP="00C90B1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C90B17" w:rsidRDefault="00C90B17" w:rsidP="00C90B1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C90B17" w:rsidRDefault="00C90B17" w:rsidP="00C90B1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C90B17" w:rsidRDefault="00C90B17" w:rsidP="00C90B17">
      <w:pPr>
        <w:rPr>
          <w:rFonts w:hint="eastAsia"/>
        </w:rPr>
      </w:pPr>
      <w:r>
        <w:rPr>
          <w:rFonts w:hint="eastAsia"/>
        </w:rPr>
        <w:lastRenderedPageBreak/>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C90B17" w:rsidRDefault="00C90B17" w:rsidP="00C90B17">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C90B17" w:rsidRDefault="00C90B17" w:rsidP="00C90B17">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C90B17" w:rsidRDefault="00C90B17" w:rsidP="00C90B17">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C90B17" w:rsidRDefault="00C90B17" w:rsidP="00C90B17">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p>
    <w:p w:rsidR="00C90B17" w:rsidRDefault="00C90B17" w:rsidP="00C90B17">
      <w:pPr>
        <w:rPr>
          <w:rFonts w:hint="eastAsia"/>
        </w:rPr>
      </w:pPr>
    </w:p>
    <w:p w:rsidR="00C90B17" w:rsidRDefault="00C90B17" w:rsidP="00C90B17">
      <w:pPr>
        <w:rPr>
          <w:rFonts w:hint="eastAsia"/>
        </w:rPr>
      </w:pPr>
      <w:r>
        <w:rPr>
          <w:rFonts w:hint="eastAsia"/>
        </w:rPr>
        <w:t>（改正後）</w:t>
      </w:r>
    </w:p>
    <w:p w:rsidR="00C90B17" w:rsidRPr="005C76B6" w:rsidRDefault="00C90B17" w:rsidP="00C90B17">
      <w:pPr>
        <w:ind w:leftChars="85" w:left="178"/>
      </w:pPr>
      <w:r w:rsidRPr="005C76B6">
        <w:t>（情報通信の技術を利用する方法）</w:t>
      </w:r>
    </w:p>
    <w:p w:rsidR="00C90B17" w:rsidRPr="005C76B6" w:rsidRDefault="00C90B17" w:rsidP="00C90B17">
      <w:pPr>
        <w:ind w:left="179" w:hangingChars="85" w:hanging="179"/>
      </w:pPr>
      <w:r w:rsidRPr="005C76B6">
        <w:rPr>
          <w:b/>
          <w:bCs/>
        </w:rPr>
        <w:t>第十五条の四</w:t>
      </w:r>
      <w:r w:rsidRPr="005C76B6">
        <w:t xml:space="preserve">　証券会社は、法第四十条第二項の規定により同項に規定する事項を提供しようとするときは、内閣府令で定めるところにより、あらかじめ、当該顧客に対し、その用いる同項に規定する方法（以下この条において「電磁的方法」という。）の種類及び内容を示し、書面又は電磁的方法による承諾を得なければならない。</w:t>
      </w:r>
    </w:p>
    <w:p w:rsidR="00C90B17" w:rsidRPr="005C76B6" w:rsidRDefault="00C90B17" w:rsidP="00C90B17">
      <w:pPr>
        <w:ind w:left="178" w:hangingChars="85" w:hanging="178"/>
      </w:pPr>
      <w:r w:rsidRPr="005C76B6">
        <w:t>２　前項の規定による承諾を得た証券会社は、当該顧客から書面又は電磁的方法により電磁的方法による提供を受けない旨の申出があつたときは、当該顧客に対し、法第四十条第二項に規定する事項の提供を電磁的方法によつてしてはならない。ただし、当該顧客が再び前項の規定による承諾をした場合は、この限りでない。</w:t>
      </w:r>
    </w:p>
    <w:p w:rsidR="00C90B17" w:rsidRPr="0018090F" w:rsidRDefault="00C90B17" w:rsidP="00C90B17">
      <w:pPr>
        <w:ind w:left="178" w:hangingChars="85" w:hanging="178"/>
        <w:rPr>
          <w:rFonts w:hint="eastAsia"/>
        </w:rPr>
      </w:pPr>
    </w:p>
    <w:p w:rsidR="00C90B17" w:rsidRDefault="00C90B17" w:rsidP="00C90B17">
      <w:pPr>
        <w:ind w:left="178" w:hangingChars="85" w:hanging="178"/>
        <w:rPr>
          <w:rFonts w:hint="eastAsia"/>
        </w:rPr>
      </w:pPr>
      <w:r>
        <w:rPr>
          <w:rFonts w:hint="eastAsia"/>
        </w:rPr>
        <w:t>（改正前）</w:t>
      </w:r>
    </w:p>
    <w:p w:rsidR="00C90B17" w:rsidRPr="00205E78" w:rsidRDefault="00C90B17" w:rsidP="00C90B17">
      <w:pPr>
        <w:rPr>
          <w:rFonts w:hint="eastAsia"/>
          <w:u w:val="single" w:color="FF0000"/>
        </w:rPr>
      </w:pPr>
      <w:r w:rsidRPr="00205E78">
        <w:rPr>
          <w:rFonts w:hint="eastAsia"/>
          <w:u w:val="single" w:color="FF0000"/>
        </w:rPr>
        <w:t>（新設）</w:t>
      </w:r>
    </w:p>
    <w:p w:rsidR="006F7A7D" w:rsidRPr="0062202F" w:rsidRDefault="006F7A7D">
      <w:pPr>
        <w:rPr>
          <w:rFonts w:hint="eastAsia"/>
        </w:rPr>
      </w:pPr>
    </w:p>
    <w:sectPr w:rsidR="006F7A7D" w:rsidRPr="0062202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9FD" w:rsidRDefault="008019FD">
      <w:r>
        <w:separator/>
      </w:r>
    </w:p>
  </w:endnote>
  <w:endnote w:type="continuationSeparator" w:id="0">
    <w:p w:rsidR="008019FD" w:rsidRDefault="00801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398" w:rsidRDefault="00273398" w:rsidP="0062202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73398" w:rsidRDefault="00273398" w:rsidP="0062202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398" w:rsidRDefault="00273398" w:rsidP="0062202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20F46">
      <w:rPr>
        <w:rStyle w:val="a4"/>
        <w:noProof/>
      </w:rPr>
      <w:t>1</w:t>
    </w:r>
    <w:r>
      <w:rPr>
        <w:rStyle w:val="a4"/>
      </w:rPr>
      <w:fldChar w:fldCharType="end"/>
    </w:r>
  </w:p>
  <w:p w:rsidR="00273398" w:rsidRDefault="00273398" w:rsidP="0062202F">
    <w:pPr>
      <w:pStyle w:val="a3"/>
      <w:ind w:right="360"/>
    </w:pPr>
    <w:r>
      <w:rPr>
        <w:rFonts w:ascii="Times New Roman" w:hAnsi="Times New Roman" w:hint="eastAsia"/>
        <w:kern w:val="0"/>
        <w:szCs w:val="21"/>
      </w:rPr>
      <w:t xml:space="preserve">金融商品取引法施行令　</w:t>
    </w:r>
    <w:r w:rsidRPr="00273398">
      <w:rPr>
        <w:rFonts w:ascii="Times New Roman" w:hAnsi="Times New Roman"/>
        <w:kern w:val="0"/>
        <w:szCs w:val="21"/>
      </w:rPr>
      <w:fldChar w:fldCharType="begin"/>
    </w:r>
    <w:r w:rsidRPr="00273398">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w:t>
    </w:r>
    <w:r>
      <w:rPr>
        <w:rFonts w:ascii="Times New Roman" w:hAnsi="Times New Roman" w:hint="eastAsia"/>
        <w:noProof/>
        <w:kern w:val="0"/>
        <w:szCs w:val="21"/>
      </w:rPr>
      <w:t>条の</w:t>
    </w:r>
    <w:r>
      <w:rPr>
        <w:rFonts w:ascii="Times New Roman" w:hAnsi="Times New Roman" w:hint="eastAsia"/>
        <w:noProof/>
        <w:kern w:val="0"/>
        <w:szCs w:val="21"/>
      </w:rPr>
      <w:t>22.doc</w:t>
    </w:r>
    <w:r w:rsidRPr="00273398">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9FD" w:rsidRDefault="008019FD">
      <w:r>
        <w:separator/>
      </w:r>
    </w:p>
  </w:footnote>
  <w:footnote w:type="continuationSeparator" w:id="0">
    <w:p w:rsidR="008019FD" w:rsidRDefault="008019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02F"/>
    <w:rsid w:val="00131DE0"/>
    <w:rsid w:val="00220F46"/>
    <w:rsid w:val="00273398"/>
    <w:rsid w:val="002C730F"/>
    <w:rsid w:val="005F3AAE"/>
    <w:rsid w:val="0062202F"/>
    <w:rsid w:val="006F7A7D"/>
    <w:rsid w:val="0073017F"/>
    <w:rsid w:val="008019FD"/>
    <w:rsid w:val="00C90B17"/>
    <w:rsid w:val="00D33E5B"/>
    <w:rsid w:val="00E761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202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2202F"/>
    <w:pPr>
      <w:tabs>
        <w:tab w:val="center" w:pos="4252"/>
        <w:tab w:val="right" w:pos="8504"/>
      </w:tabs>
      <w:snapToGrid w:val="0"/>
    </w:pPr>
  </w:style>
  <w:style w:type="character" w:styleId="a4">
    <w:name w:val="page number"/>
    <w:basedOn w:val="a0"/>
    <w:rsid w:val="0062202F"/>
  </w:style>
  <w:style w:type="paragraph" w:styleId="a5">
    <w:name w:val="header"/>
    <w:basedOn w:val="a"/>
    <w:rsid w:val="0027339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527</Words>
  <Characters>3009</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2024-08-07T08:19:00Z</dcterms:created>
  <dcterms:modified xsi:type="dcterms:W3CDTF">2024-08-07T08:19:00Z</dcterms:modified>
</cp:coreProperties>
</file>