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F0" w:rsidRDefault="001778F0" w:rsidP="001778F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778F0" w:rsidRPr="00FA7D7A" w:rsidRDefault="001778F0" w:rsidP="001778F0">
      <w:pPr>
        <w:ind w:leftChars="85" w:left="178"/>
      </w:pPr>
      <w:r w:rsidRPr="00FA7D7A">
        <w:t>（適格機関投資家等特例業務）</w:t>
      </w:r>
    </w:p>
    <w:p w:rsidR="001778F0" w:rsidRPr="00FA7D7A" w:rsidRDefault="001778F0" w:rsidP="001778F0">
      <w:pPr>
        <w:ind w:left="179" w:hangingChars="85" w:hanging="179"/>
      </w:pPr>
      <w:r w:rsidRPr="00FA7D7A">
        <w:rPr>
          <w:b/>
          <w:bCs/>
        </w:rPr>
        <w:t>第十七条の十二</w:t>
      </w:r>
      <w:r w:rsidRPr="00FA7D7A">
        <w:t xml:space="preserve">　法第六十三条第一項第一号に規定する適格機関投資家以外の者で政令で定めるものは、適格機関投資家以外の者とする。</w:t>
      </w:r>
    </w:p>
    <w:p w:rsidR="001778F0" w:rsidRPr="00FA7D7A" w:rsidRDefault="001778F0" w:rsidP="001778F0">
      <w:pPr>
        <w:ind w:leftChars="86" w:left="359" w:hangingChars="85" w:hanging="178"/>
      </w:pPr>
      <w:r w:rsidRPr="00FA7D7A">
        <w:t>２　法第六十三条第一項第一号に規定する政令で定める数は、四十九とする。</w:t>
      </w:r>
    </w:p>
    <w:p w:rsidR="001778F0" w:rsidRPr="00FA7D7A" w:rsidRDefault="001778F0" w:rsidP="001778F0">
      <w:pPr>
        <w:ind w:leftChars="86" w:left="359" w:hangingChars="85" w:hanging="178"/>
      </w:pPr>
      <w:r w:rsidRPr="00FA7D7A">
        <w:t>３　法第六十三条第一項第一号に規定する権利を取得するおそれが少ないものとして政令で定めるものは、次の各号に掲げる場合の区分に応じ、当該各号に定める要件に該当するものとする。</w:t>
      </w:r>
    </w:p>
    <w:p w:rsidR="001778F0" w:rsidRPr="00FA7D7A" w:rsidRDefault="001778F0" w:rsidP="001778F0">
      <w:pPr>
        <w:ind w:leftChars="172" w:left="539" w:hangingChars="85" w:hanging="178"/>
      </w:pPr>
      <w:r w:rsidRPr="00FA7D7A">
        <w:t>一　当該権利の取得勧誘に応ずる取得者が適格機関投資家（法第六十三条第一項第一号イからハまでのいずれにも該当しないものに限る。以下この号において同じ。）である場合　当該権利に係る契約その他の法律行為により、当該権利を適格機関投資家に譲渡する場合以外の譲渡が禁止される旨の制限が付されていること。</w:t>
      </w:r>
    </w:p>
    <w:p w:rsidR="001778F0" w:rsidRPr="00FA7D7A" w:rsidRDefault="001778F0" w:rsidP="001778F0">
      <w:pPr>
        <w:ind w:leftChars="172" w:left="539" w:hangingChars="85" w:hanging="178"/>
      </w:pPr>
      <w:r w:rsidRPr="00FA7D7A">
        <w:t>二　当該権利の取得勧誘に応ずる取得者が適格機関投資家等（法第六十三条第一項第一号に規定する適格機関投資家等をいう。）のうち適格機関投資家以外の者（同号イからハまでのいずれにも該当しないものに限る。ロにおいて「一般投資家」という。）である場合　次に掲げるすべての要件</w:t>
      </w:r>
    </w:p>
    <w:p w:rsidR="001778F0" w:rsidRPr="00FA7D7A" w:rsidRDefault="001778F0" w:rsidP="001778F0">
      <w:pPr>
        <w:ind w:leftChars="258" w:left="720" w:hangingChars="85" w:hanging="178"/>
      </w:pPr>
      <w:r w:rsidRPr="00FA7D7A">
        <w:t>イ　当該権利に係る契約その他の法律行為により、当該権利を取得し又は買い付けた者が当該権利を一括して他の一の者に譲渡する場合以外の譲渡が禁止される旨の制限が付されていること。</w:t>
      </w:r>
    </w:p>
    <w:p w:rsidR="001778F0" w:rsidRPr="00FA7D7A" w:rsidRDefault="001778F0" w:rsidP="001778F0">
      <w:pPr>
        <w:ind w:leftChars="258" w:left="720" w:hangingChars="85" w:hanging="178"/>
      </w:pPr>
      <w:r w:rsidRPr="00FA7D7A">
        <w:t>ロ　当該権利が有価証券として発行される日以前六月以内に、当該権利と同一種類のものとして内閣府令で定める他の権利（ロにおいて「同種の新規発行権利」という。）が有価証券として発行されている場合にあつては、当該権利の取得勧誘に応じて取得する一般投資家の人数と当該六月以内に発行された同種の新規発行権利の取得勧誘に応じて取得した一般投資家の人数との合計が四十九名以下となること。</w:t>
      </w:r>
    </w:p>
    <w:p w:rsidR="001778F0" w:rsidRPr="00FA7D7A" w:rsidRDefault="001778F0" w:rsidP="001778F0">
      <w:pPr>
        <w:ind w:left="178" w:hangingChars="85" w:hanging="178"/>
      </w:pPr>
      <w:r w:rsidRPr="00FA7D7A">
        <w:t>４　法第六十三条第一項第二号に規定する政令で定めるものは、第一条の三各号に掲げるものとする。</w:t>
      </w:r>
    </w:p>
    <w:p w:rsidR="001778F0" w:rsidRPr="001778F0" w:rsidRDefault="001778F0" w:rsidP="001778F0">
      <w:pPr>
        <w:rPr>
          <w:rFonts w:hint="eastAsia"/>
        </w:rPr>
      </w:pPr>
    </w:p>
    <w:p w:rsidR="001778F0" w:rsidRDefault="001778F0" w:rsidP="001778F0">
      <w:pPr>
        <w:rPr>
          <w:rFonts w:hint="eastAsia"/>
        </w:rPr>
      </w:pPr>
    </w:p>
    <w:p w:rsidR="001778F0" w:rsidRDefault="001778F0" w:rsidP="001778F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778F0" w:rsidRDefault="001778F0" w:rsidP="001778F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778F0" w:rsidRDefault="001778F0" w:rsidP="001778F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778F0" w:rsidRDefault="001778F0" w:rsidP="001778F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778F0" w:rsidRDefault="001778F0" w:rsidP="001778F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778F0" w:rsidRDefault="001778F0" w:rsidP="001778F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C1D68" w:rsidRDefault="00DC1D68" w:rsidP="00DC1D6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C1D68" w:rsidRDefault="00DC1D68" w:rsidP="00DC1D68">
      <w:pPr>
        <w:rPr>
          <w:rFonts w:hint="eastAsia"/>
        </w:rPr>
      </w:pPr>
    </w:p>
    <w:p w:rsidR="00DC1D68" w:rsidRDefault="00DC1D68" w:rsidP="00DC1D68">
      <w:pPr>
        <w:rPr>
          <w:rFonts w:hint="eastAsia"/>
        </w:rPr>
      </w:pPr>
      <w:r>
        <w:rPr>
          <w:rFonts w:hint="eastAsia"/>
        </w:rPr>
        <w:lastRenderedPageBreak/>
        <w:t>（改正後）</w:t>
      </w:r>
    </w:p>
    <w:p w:rsidR="00DC1D68" w:rsidRPr="00FA7D7A" w:rsidRDefault="00DC1D68" w:rsidP="00DC1D68">
      <w:pPr>
        <w:ind w:leftChars="85" w:left="178"/>
      </w:pPr>
      <w:r w:rsidRPr="00FA7D7A">
        <w:t>（適格機関投資家等特例業務）</w:t>
      </w:r>
    </w:p>
    <w:p w:rsidR="00DC1D68" w:rsidRPr="00FA7D7A" w:rsidRDefault="00DC1D68" w:rsidP="00DC1D68">
      <w:pPr>
        <w:ind w:left="179" w:hangingChars="85" w:hanging="179"/>
      </w:pPr>
      <w:r w:rsidRPr="00FA7D7A">
        <w:rPr>
          <w:b/>
          <w:bCs/>
        </w:rPr>
        <w:t>第十七条の十二</w:t>
      </w:r>
      <w:r w:rsidRPr="00FA7D7A">
        <w:t xml:space="preserve">　法第六十三条第一項第一号に規定する適格機関投資家以外の者で政令で定めるものは、適格機関投資家以外の者とする。</w:t>
      </w:r>
    </w:p>
    <w:p w:rsidR="00DC1D68" w:rsidRPr="00FA7D7A" w:rsidRDefault="00DC1D68" w:rsidP="00DC1D68">
      <w:pPr>
        <w:ind w:leftChars="86" w:left="359" w:hangingChars="85" w:hanging="178"/>
      </w:pPr>
      <w:r w:rsidRPr="00FA7D7A">
        <w:t>２　法第六十三条第一項第一号に規定する政令で定める数は、四十九とする。</w:t>
      </w:r>
    </w:p>
    <w:p w:rsidR="00DC1D68" w:rsidRPr="00FA7D7A" w:rsidRDefault="00DC1D68" w:rsidP="00DC1D68">
      <w:pPr>
        <w:ind w:leftChars="86" w:left="359" w:hangingChars="85" w:hanging="178"/>
      </w:pPr>
      <w:r w:rsidRPr="00FA7D7A">
        <w:t>３　法第六十三条第一項第一号に規定する権利を取得するおそれが少ないものとして政令で定めるものは、次の各号に掲げる場合の区分に応じ、当該各号に定める要件に該当するものとする。</w:t>
      </w:r>
    </w:p>
    <w:p w:rsidR="00DC1D68" w:rsidRPr="00FA7D7A" w:rsidRDefault="00DC1D68" w:rsidP="00DC1D68">
      <w:pPr>
        <w:ind w:leftChars="172" w:left="539" w:hangingChars="85" w:hanging="178"/>
      </w:pPr>
      <w:r w:rsidRPr="00FA7D7A">
        <w:t>一　当該権利の取得勧誘に応ずる取得者が適格機関投資家（法第六十三条第一項第一号イからハまでのいずれにも該当しないものに限る。以下この号において同じ。）である場合　当該権利に係る契約その他の法律行為により、当該権利を適格機関投資家に譲渡する場合以外の譲渡が禁止される旨の制限が付されていること。</w:t>
      </w:r>
    </w:p>
    <w:p w:rsidR="00DC1D68" w:rsidRPr="00FA7D7A" w:rsidRDefault="00DC1D68" w:rsidP="00DC1D68">
      <w:pPr>
        <w:ind w:leftChars="172" w:left="539" w:hangingChars="85" w:hanging="178"/>
      </w:pPr>
      <w:r w:rsidRPr="00FA7D7A">
        <w:t>二　当該権利の取得勧誘に応ずる取得者が適格機関投資家等（法第六十三条第一項第一号に規定する適格機関投資家等をいう。）のうち適格機関投資家以外の者（同号イからハまでのいずれにも該当しないものに限る。ロにおいて「一般投資家」という。）である場合　次に掲げるすべての要件</w:t>
      </w:r>
    </w:p>
    <w:p w:rsidR="00DC1D68" w:rsidRPr="00FA7D7A" w:rsidRDefault="00DC1D68" w:rsidP="00DC1D68">
      <w:pPr>
        <w:ind w:leftChars="258" w:left="720" w:hangingChars="85" w:hanging="178"/>
      </w:pPr>
      <w:r w:rsidRPr="00FA7D7A">
        <w:t>イ　当該権利に係る契約その他の法律行為により、当該権利を取得し又は買い付けた者が当該権利を一括して他の一の者に譲渡する場合以外の譲渡が禁止される旨の制限が付されていること。</w:t>
      </w:r>
    </w:p>
    <w:p w:rsidR="00DC1D68" w:rsidRPr="00FA7D7A" w:rsidRDefault="00DC1D68" w:rsidP="00DC1D68">
      <w:pPr>
        <w:ind w:leftChars="258" w:left="720" w:hangingChars="85" w:hanging="178"/>
      </w:pPr>
      <w:r w:rsidRPr="00FA7D7A">
        <w:t>ロ　当該権利が有価証券として発行される日以前六月以内に、当該権利と同一種類のものとして内閣府令で定める他の権利（ロにおいて「同種の新規発行権利」という。）が有価証券として発行されている場合にあつては、当該権利の取得勧誘に応じて取得する一般投資家の人数と当該六月以内に発行された同種の新規発行権利の取得勧誘に応じて取得した一般投資家の人数との合計が四十九名以下となること。</w:t>
      </w:r>
    </w:p>
    <w:p w:rsidR="00DC1D68" w:rsidRPr="00FA7D7A" w:rsidRDefault="00DC1D68" w:rsidP="00DC1D68">
      <w:pPr>
        <w:ind w:left="178" w:hangingChars="85" w:hanging="178"/>
      </w:pPr>
      <w:r w:rsidRPr="00FA7D7A">
        <w:t>４　法第六十三条第一項第二号に規定する政令で定めるものは、第一条の三各号に掲げるものとする。</w:t>
      </w:r>
    </w:p>
    <w:p w:rsidR="00DC1D68" w:rsidRPr="00DC1D68" w:rsidRDefault="00DC1D68" w:rsidP="00DC1D68">
      <w:pPr>
        <w:ind w:left="178" w:hangingChars="85" w:hanging="178"/>
        <w:rPr>
          <w:rFonts w:hint="eastAsia"/>
        </w:rPr>
      </w:pPr>
    </w:p>
    <w:p w:rsidR="00DC1D68" w:rsidRDefault="00DC1D68" w:rsidP="00DC1D68">
      <w:pPr>
        <w:ind w:left="178" w:hangingChars="85" w:hanging="178"/>
        <w:rPr>
          <w:rFonts w:hint="eastAsia"/>
        </w:rPr>
      </w:pPr>
      <w:r>
        <w:rPr>
          <w:rFonts w:hint="eastAsia"/>
        </w:rPr>
        <w:t>（改正前）</w:t>
      </w:r>
    </w:p>
    <w:p w:rsidR="00DC1D68" w:rsidRPr="00205E78" w:rsidRDefault="00DC1D68" w:rsidP="00DC1D68">
      <w:pPr>
        <w:rPr>
          <w:rFonts w:hint="eastAsia"/>
          <w:u w:val="single" w:color="FF0000"/>
        </w:rPr>
      </w:pPr>
      <w:r w:rsidRPr="00205E78">
        <w:rPr>
          <w:rFonts w:hint="eastAsia"/>
          <w:u w:val="single" w:color="FF0000"/>
        </w:rPr>
        <w:t>（新設）</w:t>
      </w:r>
    </w:p>
    <w:p w:rsidR="006F7A7D" w:rsidRPr="00DC1D68" w:rsidRDefault="006F7A7D">
      <w:pPr>
        <w:rPr>
          <w:rFonts w:hint="eastAsia"/>
        </w:rPr>
      </w:pPr>
    </w:p>
    <w:sectPr w:rsidR="006F7A7D" w:rsidRPr="00DC1D6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7FE" w:rsidRDefault="009A57FE">
      <w:r>
        <w:separator/>
      </w:r>
    </w:p>
  </w:endnote>
  <w:endnote w:type="continuationSeparator" w:id="0">
    <w:p w:rsidR="009A57FE" w:rsidRDefault="009A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9E2" w:rsidRDefault="007A19E2" w:rsidP="00DC1D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A19E2" w:rsidRDefault="007A19E2" w:rsidP="00DC1D6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9E2" w:rsidRDefault="007A19E2" w:rsidP="00DC1D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5B6E">
      <w:rPr>
        <w:rStyle w:val="a4"/>
        <w:noProof/>
      </w:rPr>
      <w:t>1</w:t>
    </w:r>
    <w:r>
      <w:rPr>
        <w:rStyle w:val="a4"/>
      </w:rPr>
      <w:fldChar w:fldCharType="end"/>
    </w:r>
  </w:p>
  <w:p w:rsidR="007A19E2" w:rsidRDefault="007A19E2" w:rsidP="00DC1D68">
    <w:pPr>
      <w:pStyle w:val="a3"/>
      <w:ind w:right="360"/>
    </w:pPr>
    <w:r>
      <w:rPr>
        <w:rFonts w:ascii="Times New Roman" w:hAnsi="Times New Roman" w:hint="eastAsia"/>
        <w:kern w:val="0"/>
        <w:szCs w:val="21"/>
      </w:rPr>
      <w:t xml:space="preserve">金融商品取引法施行令　</w:t>
    </w:r>
    <w:r w:rsidRPr="007A19E2">
      <w:rPr>
        <w:rFonts w:ascii="Times New Roman" w:hAnsi="Times New Roman"/>
        <w:kern w:val="0"/>
        <w:szCs w:val="21"/>
      </w:rPr>
      <w:fldChar w:fldCharType="begin"/>
    </w:r>
    <w:r w:rsidRPr="007A19E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12.doc</w:t>
    </w:r>
    <w:r w:rsidRPr="007A19E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7FE" w:rsidRDefault="009A57FE">
      <w:r>
        <w:separator/>
      </w:r>
    </w:p>
  </w:footnote>
  <w:footnote w:type="continuationSeparator" w:id="0">
    <w:p w:rsidR="009A57FE" w:rsidRDefault="009A57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68"/>
    <w:rsid w:val="001778F0"/>
    <w:rsid w:val="002C730F"/>
    <w:rsid w:val="00597FDF"/>
    <w:rsid w:val="00697213"/>
    <w:rsid w:val="006F7A7D"/>
    <w:rsid w:val="007A19E2"/>
    <w:rsid w:val="009A57FE"/>
    <w:rsid w:val="00A85B6E"/>
    <w:rsid w:val="00C64DB4"/>
    <w:rsid w:val="00DC1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D6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C1D68"/>
    <w:pPr>
      <w:tabs>
        <w:tab w:val="center" w:pos="4252"/>
        <w:tab w:val="right" w:pos="8504"/>
      </w:tabs>
      <w:snapToGrid w:val="0"/>
    </w:pPr>
  </w:style>
  <w:style w:type="character" w:styleId="a4">
    <w:name w:val="page number"/>
    <w:basedOn w:val="a0"/>
    <w:rsid w:val="00DC1D68"/>
  </w:style>
  <w:style w:type="paragraph" w:styleId="a5">
    <w:name w:val="header"/>
    <w:basedOn w:val="a"/>
    <w:rsid w:val="007A19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1562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2024-08-07T08:39:00Z</dcterms:created>
  <dcterms:modified xsi:type="dcterms:W3CDTF">2024-08-07T08:39:00Z</dcterms:modified>
</cp:coreProperties>
</file>