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7B6" w:rsidRDefault="009107B6" w:rsidP="009107B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107B6" w:rsidRPr="009107B6" w:rsidRDefault="009107B6" w:rsidP="009107B6">
      <w:pPr>
        <w:ind w:leftChars="85" w:left="178"/>
      </w:pPr>
      <w:r w:rsidRPr="0096354A">
        <w:t>（</w:t>
      </w:r>
      <w:r w:rsidRPr="009107B6">
        <w:t>会員金融商品取引所の会員が組織変更後株式会社金融商品取引所の株式又は金銭の割当てを受ける場合について準用する会社法の規定の読替え）</w:t>
      </w:r>
    </w:p>
    <w:p w:rsidR="009107B6" w:rsidRPr="0096354A" w:rsidRDefault="009107B6" w:rsidP="009107B6">
      <w:pPr>
        <w:ind w:left="179" w:hangingChars="85" w:hanging="179"/>
      </w:pPr>
      <w:r w:rsidRPr="009107B6">
        <w:rPr>
          <w:b/>
          <w:bCs/>
        </w:rPr>
        <w:t>第十九条の二の四</w:t>
      </w:r>
      <w:r w:rsidRPr="009107B6">
        <w:t xml:space="preserve">　法第百一条の六第一項の規定により株式又は金銭の割当てを受ける場合について、同条第二項において会社法の規定を準用する</w:t>
      </w:r>
      <w:r w:rsidRPr="0096354A">
        <w:t>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9107B6" w:rsidTr="007675A7">
        <w:tblPrEx>
          <w:tblCellMar>
            <w:top w:w="0" w:type="dxa"/>
            <w:bottom w:w="0" w:type="dxa"/>
          </w:tblCellMar>
        </w:tblPrEx>
        <w:trPr>
          <w:trHeight w:val="180"/>
        </w:trPr>
        <w:tc>
          <w:tcPr>
            <w:tcW w:w="2760" w:type="dxa"/>
          </w:tcPr>
          <w:p w:rsidR="009107B6" w:rsidRPr="0096354A" w:rsidRDefault="009107B6" w:rsidP="007675A7">
            <w:r w:rsidRPr="0096354A">
              <w:t>読み替える会社法の規定</w:t>
            </w:r>
          </w:p>
        </w:tc>
        <w:tc>
          <w:tcPr>
            <w:tcW w:w="2760" w:type="dxa"/>
          </w:tcPr>
          <w:p w:rsidR="009107B6" w:rsidRPr="0096354A" w:rsidRDefault="009107B6" w:rsidP="007675A7">
            <w:pPr>
              <w:rPr>
                <w:rFonts w:hint="eastAsia"/>
              </w:rPr>
            </w:pPr>
            <w:r w:rsidRPr="0096354A">
              <w:t>読み替えられる字句</w:t>
            </w:r>
          </w:p>
        </w:tc>
        <w:tc>
          <w:tcPr>
            <w:tcW w:w="2760" w:type="dxa"/>
          </w:tcPr>
          <w:p w:rsidR="009107B6" w:rsidRPr="0096354A" w:rsidRDefault="009107B6" w:rsidP="007675A7">
            <w:pPr>
              <w:rPr>
                <w:rFonts w:hint="eastAsia"/>
              </w:rPr>
            </w:pPr>
            <w:r w:rsidRPr="0096354A">
              <w:t>読み替える字句</w:t>
            </w:r>
          </w:p>
        </w:tc>
      </w:tr>
      <w:tr w:rsidR="009107B6" w:rsidTr="007675A7">
        <w:tblPrEx>
          <w:tblCellMar>
            <w:top w:w="0" w:type="dxa"/>
            <w:bottom w:w="0" w:type="dxa"/>
          </w:tblCellMar>
        </w:tblPrEx>
        <w:trPr>
          <w:trHeight w:val="180"/>
        </w:trPr>
        <w:tc>
          <w:tcPr>
            <w:tcW w:w="2760" w:type="dxa"/>
          </w:tcPr>
          <w:p w:rsidR="009107B6" w:rsidRPr="0096354A" w:rsidRDefault="009107B6" w:rsidP="007675A7">
            <w:r w:rsidRPr="0096354A">
              <w:t>第二百三十四条第二項</w:t>
            </w:r>
          </w:p>
        </w:tc>
        <w:tc>
          <w:tcPr>
            <w:tcW w:w="2760" w:type="dxa"/>
          </w:tcPr>
          <w:p w:rsidR="009107B6" w:rsidRPr="0096354A" w:rsidRDefault="009107B6" w:rsidP="007675A7">
            <w:pPr>
              <w:rPr>
                <w:rFonts w:hint="eastAsia"/>
              </w:rPr>
            </w:pPr>
            <w:r w:rsidRPr="0096354A">
              <w:t>法務省令</w:t>
            </w:r>
          </w:p>
        </w:tc>
        <w:tc>
          <w:tcPr>
            <w:tcW w:w="2760" w:type="dxa"/>
          </w:tcPr>
          <w:p w:rsidR="009107B6" w:rsidRPr="0096354A" w:rsidRDefault="009107B6" w:rsidP="007675A7">
            <w:pPr>
              <w:rPr>
                <w:rFonts w:hint="eastAsia"/>
              </w:rPr>
            </w:pPr>
            <w:r w:rsidRPr="0096354A">
              <w:t>内閣府令</w:t>
            </w:r>
          </w:p>
        </w:tc>
      </w:tr>
    </w:tbl>
    <w:p w:rsidR="009107B6" w:rsidRDefault="009107B6" w:rsidP="009107B6">
      <w:pPr>
        <w:rPr>
          <w:rFonts w:hint="eastAsia"/>
        </w:rPr>
      </w:pPr>
    </w:p>
    <w:p w:rsidR="009107B6" w:rsidRDefault="009107B6" w:rsidP="009107B6">
      <w:pPr>
        <w:rPr>
          <w:rFonts w:hint="eastAsia"/>
        </w:rPr>
      </w:pPr>
    </w:p>
    <w:p w:rsidR="009107B6" w:rsidRDefault="009107B6" w:rsidP="009107B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107B6" w:rsidRDefault="009107B6" w:rsidP="009107B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107B6" w:rsidRDefault="009107B6" w:rsidP="009107B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107B6" w:rsidRDefault="009107B6" w:rsidP="009107B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107B6" w:rsidRDefault="009107B6" w:rsidP="009107B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107B6" w:rsidRDefault="009107B6" w:rsidP="009107B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A0B1D" w:rsidRDefault="00E70DD8" w:rsidP="003A0B1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A0B1D" w:rsidRDefault="003A0B1D" w:rsidP="003A0B1D">
      <w:pPr>
        <w:rPr>
          <w:rFonts w:hint="eastAsia"/>
        </w:rPr>
      </w:pPr>
    </w:p>
    <w:p w:rsidR="003A0B1D" w:rsidRDefault="003A0B1D" w:rsidP="003A0B1D">
      <w:pPr>
        <w:rPr>
          <w:rFonts w:hint="eastAsia"/>
        </w:rPr>
      </w:pPr>
      <w:r>
        <w:rPr>
          <w:rFonts w:hint="eastAsia"/>
        </w:rPr>
        <w:t>（改正後）</w:t>
      </w:r>
    </w:p>
    <w:p w:rsidR="003A0B1D" w:rsidRPr="0096354A" w:rsidRDefault="003A0B1D" w:rsidP="003A0B1D">
      <w:pPr>
        <w:ind w:leftChars="85" w:left="178"/>
      </w:pPr>
      <w:r w:rsidRPr="0096354A">
        <w:t>（</w:t>
      </w:r>
      <w:r w:rsidRPr="00BF2EC1">
        <w:rPr>
          <w:u w:val="single" w:color="FF0000"/>
        </w:rPr>
        <w:t>会員金融商品取引所</w:t>
      </w:r>
      <w:r w:rsidRPr="0096354A">
        <w:t>の会員が</w:t>
      </w:r>
      <w:r w:rsidRPr="00BF2EC1">
        <w:rPr>
          <w:u w:val="single" w:color="FF0000"/>
        </w:rPr>
        <w:t>組織変更後株式会社金融商品取引所</w:t>
      </w:r>
      <w:r w:rsidRPr="0096354A">
        <w:t>の株式又は金銭の割当てを受ける場合について準用する会社法の規定の読替え）</w:t>
      </w:r>
    </w:p>
    <w:p w:rsidR="003A0B1D" w:rsidRPr="0096354A" w:rsidRDefault="003A0B1D" w:rsidP="003A0B1D">
      <w:pPr>
        <w:ind w:left="179" w:hangingChars="85" w:hanging="179"/>
      </w:pPr>
      <w:r w:rsidRPr="0096354A">
        <w:rPr>
          <w:b/>
          <w:bCs/>
        </w:rPr>
        <w:t>第十九条の二の四</w:t>
      </w:r>
      <w:r w:rsidRPr="0096354A">
        <w:t xml:space="preserve">　法第百一条の六第一項の規定により株式又は金銭の割当てを受ける場合について、</w:t>
      </w:r>
      <w:r w:rsidRPr="003A0B1D">
        <w:rPr>
          <w:u w:val="single" w:color="FF0000"/>
        </w:rPr>
        <w:t>同条第二項</w:t>
      </w:r>
      <w:r w:rsidRPr="0096354A">
        <w:t>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3A0B1D" w:rsidTr="00640B84">
        <w:tblPrEx>
          <w:tblCellMar>
            <w:top w:w="0" w:type="dxa"/>
            <w:bottom w:w="0" w:type="dxa"/>
          </w:tblCellMar>
        </w:tblPrEx>
        <w:trPr>
          <w:trHeight w:val="180"/>
        </w:trPr>
        <w:tc>
          <w:tcPr>
            <w:tcW w:w="2760" w:type="dxa"/>
          </w:tcPr>
          <w:p w:rsidR="003A0B1D" w:rsidRPr="0096354A" w:rsidRDefault="003A0B1D" w:rsidP="00640B84">
            <w:r w:rsidRPr="0096354A">
              <w:t>読み替える会社法の規定</w:t>
            </w:r>
          </w:p>
        </w:tc>
        <w:tc>
          <w:tcPr>
            <w:tcW w:w="2760" w:type="dxa"/>
          </w:tcPr>
          <w:p w:rsidR="003A0B1D" w:rsidRPr="0096354A" w:rsidRDefault="003A0B1D" w:rsidP="00640B84">
            <w:pPr>
              <w:rPr>
                <w:rFonts w:hint="eastAsia"/>
              </w:rPr>
            </w:pPr>
            <w:r w:rsidRPr="0096354A">
              <w:t>読み替えられる字句</w:t>
            </w:r>
          </w:p>
        </w:tc>
        <w:tc>
          <w:tcPr>
            <w:tcW w:w="2760" w:type="dxa"/>
          </w:tcPr>
          <w:p w:rsidR="003A0B1D" w:rsidRPr="0096354A" w:rsidRDefault="003A0B1D" w:rsidP="00640B84">
            <w:pPr>
              <w:rPr>
                <w:rFonts w:hint="eastAsia"/>
              </w:rPr>
            </w:pPr>
            <w:r w:rsidRPr="0096354A">
              <w:t>読み替える字句</w:t>
            </w:r>
          </w:p>
        </w:tc>
      </w:tr>
      <w:tr w:rsidR="003A0B1D" w:rsidTr="00640B84">
        <w:tblPrEx>
          <w:tblCellMar>
            <w:top w:w="0" w:type="dxa"/>
            <w:bottom w:w="0" w:type="dxa"/>
          </w:tblCellMar>
        </w:tblPrEx>
        <w:trPr>
          <w:trHeight w:val="180"/>
        </w:trPr>
        <w:tc>
          <w:tcPr>
            <w:tcW w:w="2760" w:type="dxa"/>
          </w:tcPr>
          <w:p w:rsidR="003A0B1D" w:rsidRPr="0096354A" w:rsidRDefault="003A0B1D" w:rsidP="00640B84">
            <w:r w:rsidRPr="0096354A">
              <w:t>第二百三十四条第二項</w:t>
            </w:r>
          </w:p>
        </w:tc>
        <w:tc>
          <w:tcPr>
            <w:tcW w:w="2760" w:type="dxa"/>
          </w:tcPr>
          <w:p w:rsidR="003A0B1D" w:rsidRPr="0096354A" w:rsidRDefault="003A0B1D" w:rsidP="00640B84">
            <w:pPr>
              <w:rPr>
                <w:rFonts w:hint="eastAsia"/>
              </w:rPr>
            </w:pPr>
            <w:r w:rsidRPr="0096354A">
              <w:t>法務省令</w:t>
            </w:r>
          </w:p>
        </w:tc>
        <w:tc>
          <w:tcPr>
            <w:tcW w:w="2760" w:type="dxa"/>
          </w:tcPr>
          <w:p w:rsidR="003A0B1D" w:rsidRPr="0096354A" w:rsidRDefault="003A0B1D" w:rsidP="00640B84">
            <w:pPr>
              <w:rPr>
                <w:rFonts w:hint="eastAsia"/>
              </w:rPr>
            </w:pPr>
            <w:r w:rsidRPr="0096354A">
              <w:t>内閣府令</w:t>
            </w:r>
          </w:p>
        </w:tc>
      </w:tr>
    </w:tbl>
    <w:p w:rsidR="003A0B1D" w:rsidRDefault="003A0B1D" w:rsidP="003A0B1D">
      <w:pPr>
        <w:ind w:left="178" w:hangingChars="85" w:hanging="178"/>
        <w:rPr>
          <w:rFonts w:hint="eastAsia"/>
        </w:rPr>
      </w:pPr>
    </w:p>
    <w:p w:rsidR="003A0B1D" w:rsidRDefault="003A0B1D" w:rsidP="003A0B1D">
      <w:pPr>
        <w:ind w:left="178" w:hangingChars="85" w:hanging="178"/>
        <w:rPr>
          <w:rFonts w:hint="eastAsia"/>
        </w:rPr>
      </w:pPr>
      <w:r>
        <w:rPr>
          <w:rFonts w:hint="eastAsia"/>
        </w:rPr>
        <w:t>（改正前）</w:t>
      </w:r>
    </w:p>
    <w:p w:rsidR="003A0B1D" w:rsidRPr="0096354A" w:rsidRDefault="003A0B1D" w:rsidP="003A0B1D">
      <w:pPr>
        <w:ind w:leftChars="85" w:left="178"/>
      </w:pPr>
      <w:r w:rsidRPr="0096354A">
        <w:t>（</w:t>
      </w:r>
      <w:r w:rsidRPr="003A0B1D">
        <w:rPr>
          <w:u w:val="single" w:color="FF0000"/>
        </w:rPr>
        <w:t>会員証券取引所</w:t>
      </w:r>
      <w:r w:rsidRPr="0096354A">
        <w:t>の会員が</w:t>
      </w:r>
      <w:r w:rsidRPr="003A0B1D">
        <w:rPr>
          <w:u w:val="single" w:color="FF0000"/>
        </w:rPr>
        <w:t>組織変更後株式会社証券取引所</w:t>
      </w:r>
      <w:r w:rsidRPr="0096354A">
        <w:t>の株式又は金銭の割当てを受ける場合について準用する会社法の規定の読替え）</w:t>
      </w:r>
    </w:p>
    <w:p w:rsidR="003A0B1D" w:rsidRPr="0096354A" w:rsidRDefault="003A0B1D" w:rsidP="003A0B1D">
      <w:pPr>
        <w:ind w:left="179" w:hangingChars="85" w:hanging="179"/>
      </w:pPr>
      <w:r w:rsidRPr="0096354A">
        <w:rPr>
          <w:b/>
          <w:bCs/>
        </w:rPr>
        <w:t>第十九条の二の四</w:t>
      </w:r>
      <w:r w:rsidRPr="0096354A">
        <w:t xml:space="preserve">　法第百一条の六第一項の規定により株式又は金銭の割当てを受ける場合について、</w:t>
      </w:r>
      <w:r w:rsidRPr="003A0B1D">
        <w:rPr>
          <w:u w:val="single" w:color="FF0000"/>
        </w:rPr>
        <w:t>同条第二項の規定</w:t>
      </w:r>
      <w:r w:rsidRPr="0096354A">
        <w:t>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3A0B1D" w:rsidTr="00640B84">
        <w:tblPrEx>
          <w:tblCellMar>
            <w:top w:w="0" w:type="dxa"/>
            <w:bottom w:w="0" w:type="dxa"/>
          </w:tblCellMar>
        </w:tblPrEx>
        <w:trPr>
          <w:trHeight w:val="180"/>
        </w:trPr>
        <w:tc>
          <w:tcPr>
            <w:tcW w:w="2760" w:type="dxa"/>
          </w:tcPr>
          <w:p w:rsidR="003A0B1D" w:rsidRPr="0096354A" w:rsidRDefault="003A0B1D" w:rsidP="00640B84">
            <w:r w:rsidRPr="0096354A">
              <w:t>読み替える会社法の規定</w:t>
            </w:r>
          </w:p>
        </w:tc>
        <w:tc>
          <w:tcPr>
            <w:tcW w:w="2760" w:type="dxa"/>
          </w:tcPr>
          <w:p w:rsidR="003A0B1D" w:rsidRPr="0096354A" w:rsidRDefault="003A0B1D" w:rsidP="00640B84">
            <w:pPr>
              <w:rPr>
                <w:rFonts w:hint="eastAsia"/>
              </w:rPr>
            </w:pPr>
            <w:r w:rsidRPr="0096354A">
              <w:t>読み替えられる字句</w:t>
            </w:r>
          </w:p>
        </w:tc>
        <w:tc>
          <w:tcPr>
            <w:tcW w:w="2760" w:type="dxa"/>
          </w:tcPr>
          <w:p w:rsidR="003A0B1D" w:rsidRPr="0096354A" w:rsidRDefault="003A0B1D" w:rsidP="00640B84">
            <w:pPr>
              <w:rPr>
                <w:rFonts w:hint="eastAsia"/>
              </w:rPr>
            </w:pPr>
            <w:r w:rsidRPr="0096354A">
              <w:t>読み替える字句</w:t>
            </w:r>
          </w:p>
        </w:tc>
      </w:tr>
      <w:tr w:rsidR="003A0B1D" w:rsidTr="00640B84">
        <w:tblPrEx>
          <w:tblCellMar>
            <w:top w:w="0" w:type="dxa"/>
            <w:bottom w:w="0" w:type="dxa"/>
          </w:tblCellMar>
        </w:tblPrEx>
        <w:trPr>
          <w:trHeight w:val="180"/>
        </w:trPr>
        <w:tc>
          <w:tcPr>
            <w:tcW w:w="2760" w:type="dxa"/>
          </w:tcPr>
          <w:p w:rsidR="003A0B1D" w:rsidRPr="0096354A" w:rsidRDefault="003A0B1D" w:rsidP="00640B84">
            <w:r w:rsidRPr="0096354A">
              <w:t>第二百三十四条第二項</w:t>
            </w:r>
          </w:p>
        </w:tc>
        <w:tc>
          <w:tcPr>
            <w:tcW w:w="2760" w:type="dxa"/>
          </w:tcPr>
          <w:p w:rsidR="003A0B1D" w:rsidRPr="0096354A" w:rsidRDefault="003A0B1D" w:rsidP="00640B84">
            <w:pPr>
              <w:rPr>
                <w:rFonts w:hint="eastAsia"/>
              </w:rPr>
            </w:pPr>
            <w:r w:rsidRPr="0096354A">
              <w:t>法務省令</w:t>
            </w:r>
          </w:p>
        </w:tc>
        <w:tc>
          <w:tcPr>
            <w:tcW w:w="2760" w:type="dxa"/>
          </w:tcPr>
          <w:p w:rsidR="003A0B1D" w:rsidRPr="0096354A" w:rsidRDefault="003A0B1D" w:rsidP="00640B84">
            <w:pPr>
              <w:rPr>
                <w:rFonts w:hint="eastAsia"/>
              </w:rPr>
            </w:pPr>
            <w:r w:rsidRPr="0096354A">
              <w:t>内閣府令</w:t>
            </w:r>
          </w:p>
        </w:tc>
      </w:tr>
    </w:tbl>
    <w:p w:rsidR="003A0B1D" w:rsidRDefault="003A0B1D" w:rsidP="003A0B1D">
      <w:pPr>
        <w:rPr>
          <w:rFonts w:hint="eastAsia"/>
        </w:rPr>
      </w:pPr>
    </w:p>
    <w:p w:rsidR="00E70DD8" w:rsidRDefault="00E70DD8" w:rsidP="00E70DD8">
      <w:pPr>
        <w:rPr>
          <w:rFonts w:hint="eastAsia"/>
        </w:rPr>
      </w:pPr>
    </w:p>
    <w:p w:rsidR="00E70DD8" w:rsidRDefault="00E70DD8" w:rsidP="00E70DD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A0B1D">
        <w:rPr>
          <w:rFonts w:hint="eastAsia"/>
        </w:rPr>
        <w:tab/>
      </w:r>
      <w:r w:rsidR="003A0B1D">
        <w:rPr>
          <w:rFonts w:hint="eastAsia"/>
        </w:rPr>
        <w:t>（改正なし）</w:t>
      </w:r>
    </w:p>
    <w:p w:rsidR="00E70DD8" w:rsidRDefault="00E70DD8" w:rsidP="00E70DD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A0B1D">
        <w:rPr>
          <w:rFonts w:hint="eastAsia"/>
        </w:rPr>
        <w:tab/>
      </w:r>
      <w:r w:rsidR="003A0B1D">
        <w:rPr>
          <w:rFonts w:hint="eastAsia"/>
        </w:rPr>
        <w:t>（改正なし）</w:t>
      </w:r>
    </w:p>
    <w:p w:rsidR="00E70DD8" w:rsidRDefault="00E70DD8" w:rsidP="00E70DD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A0B1D">
        <w:rPr>
          <w:rFonts w:hint="eastAsia"/>
        </w:rPr>
        <w:tab/>
      </w:r>
      <w:r w:rsidR="003A0B1D">
        <w:rPr>
          <w:rFonts w:hint="eastAsia"/>
        </w:rPr>
        <w:t>（改正なし）</w:t>
      </w:r>
    </w:p>
    <w:p w:rsidR="00E70DD8" w:rsidRDefault="00E70DD8" w:rsidP="00E70DD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A0B1D">
        <w:rPr>
          <w:rFonts w:hint="eastAsia"/>
        </w:rPr>
        <w:tab/>
      </w:r>
      <w:r w:rsidR="003A0B1D">
        <w:rPr>
          <w:rFonts w:hint="eastAsia"/>
        </w:rPr>
        <w:t>（改正なし）</w:t>
      </w:r>
    </w:p>
    <w:p w:rsidR="00E70DD8" w:rsidRDefault="00E70DD8" w:rsidP="00E70DD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E70DD8" w:rsidRDefault="00E70DD8" w:rsidP="00E70DD8">
      <w:pPr>
        <w:rPr>
          <w:rFonts w:hint="eastAsia"/>
        </w:rPr>
      </w:pPr>
    </w:p>
    <w:p w:rsidR="00E70DD8" w:rsidRDefault="00E70DD8" w:rsidP="00E70DD8">
      <w:pPr>
        <w:rPr>
          <w:rFonts w:hint="eastAsia"/>
        </w:rPr>
      </w:pPr>
      <w:r>
        <w:rPr>
          <w:rFonts w:hint="eastAsia"/>
        </w:rPr>
        <w:t>（改正後）</w:t>
      </w:r>
    </w:p>
    <w:p w:rsidR="00E70DD8" w:rsidRPr="0096354A" w:rsidRDefault="00E70DD8" w:rsidP="00E70DD8">
      <w:pPr>
        <w:ind w:leftChars="85" w:left="178"/>
      </w:pPr>
      <w:r w:rsidRPr="0096354A">
        <w:t>（会員証券取引所の会員が組織変更後株式会社証券取引所の株式又は金銭の割当てを受ける場合について準用する会社法の規定の読替え）</w:t>
      </w:r>
    </w:p>
    <w:p w:rsidR="00E70DD8" w:rsidRPr="0096354A" w:rsidRDefault="00E70DD8" w:rsidP="00E70DD8">
      <w:pPr>
        <w:ind w:left="179" w:hangingChars="85" w:hanging="179"/>
      </w:pPr>
      <w:r w:rsidRPr="0096354A">
        <w:rPr>
          <w:b/>
          <w:bCs/>
        </w:rPr>
        <w:t>第十九条の二の四</w:t>
      </w:r>
      <w:r w:rsidRPr="0096354A">
        <w:t xml:space="preserve">　法第百一条の六第一項の規定により株式又は金銭の割当てを受ける場合について、同条第二項の規定において会社法の規定を準用する場合における同項の規定による技術的読替えは、次の表のとおりとする。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E70DD8" w:rsidTr="00E70DD8">
        <w:tblPrEx>
          <w:tblCellMar>
            <w:top w:w="0" w:type="dxa"/>
            <w:bottom w:w="0" w:type="dxa"/>
          </w:tblCellMar>
        </w:tblPrEx>
        <w:trPr>
          <w:trHeight w:val="180"/>
        </w:trPr>
        <w:tc>
          <w:tcPr>
            <w:tcW w:w="2760" w:type="dxa"/>
          </w:tcPr>
          <w:p w:rsidR="00E70DD8" w:rsidRPr="0096354A" w:rsidRDefault="00E70DD8" w:rsidP="00E70DD8">
            <w:r w:rsidRPr="0096354A">
              <w:t>読み替える会社法の規定</w:t>
            </w:r>
          </w:p>
        </w:tc>
        <w:tc>
          <w:tcPr>
            <w:tcW w:w="2760" w:type="dxa"/>
          </w:tcPr>
          <w:p w:rsidR="00E70DD8" w:rsidRPr="0096354A" w:rsidRDefault="00E70DD8" w:rsidP="00E70DD8">
            <w:pPr>
              <w:rPr>
                <w:rFonts w:hint="eastAsia"/>
              </w:rPr>
            </w:pPr>
            <w:r w:rsidRPr="0096354A">
              <w:t>読み替えられる字句</w:t>
            </w:r>
          </w:p>
        </w:tc>
        <w:tc>
          <w:tcPr>
            <w:tcW w:w="2760" w:type="dxa"/>
          </w:tcPr>
          <w:p w:rsidR="00E70DD8" w:rsidRPr="0096354A" w:rsidRDefault="00E70DD8" w:rsidP="00E70DD8">
            <w:pPr>
              <w:rPr>
                <w:rFonts w:hint="eastAsia"/>
              </w:rPr>
            </w:pPr>
            <w:r w:rsidRPr="0096354A">
              <w:t>読み替える字句</w:t>
            </w:r>
          </w:p>
        </w:tc>
      </w:tr>
      <w:tr w:rsidR="00E70DD8" w:rsidTr="00E70DD8">
        <w:tblPrEx>
          <w:tblCellMar>
            <w:top w:w="0" w:type="dxa"/>
            <w:bottom w:w="0" w:type="dxa"/>
          </w:tblCellMar>
        </w:tblPrEx>
        <w:trPr>
          <w:trHeight w:val="180"/>
        </w:trPr>
        <w:tc>
          <w:tcPr>
            <w:tcW w:w="2760" w:type="dxa"/>
          </w:tcPr>
          <w:p w:rsidR="00E70DD8" w:rsidRPr="0096354A" w:rsidRDefault="00E70DD8" w:rsidP="00E70DD8">
            <w:r w:rsidRPr="0096354A">
              <w:t>第二百三十四条第二項</w:t>
            </w:r>
          </w:p>
        </w:tc>
        <w:tc>
          <w:tcPr>
            <w:tcW w:w="2760" w:type="dxa"/>
          </w:tcPr>
          <w:p w:rsidR="00E70DD8" w:rsidRPr="0096354A" w:rsidRDefault="00E70DD8" w:rsidP="00E70DD8">
            <w:pPr>
              <w:rPr>
                <w:rFonts w:hint="eastAsia"/>
              </w:rPr>
            </w:pPr>
            <w:r w:rsidRPr="0096354A">
              <w:t>法務省令</w:t>
            </w:r>
          </w:p>
        </w:tc>
        <w:tc>
          <w:tcPr>
            <w:tcW w:w="2760" w:type="dxa"/>
          </w:tcPr>
          <w:p w:rsidR="00E70DD8" w:rsidRPr="0096354A" w:rsidRDefault="00E70DD8" w:rsidP="00E70DD8">
            <w:pPr>
              <w:rPr>
                <w:rFonts w:hint="eastAsia"/>
              </w:rPr>
            </w:pPr>
            <w:r w:rsidRPr="0096354A">
              <w:t>内閣府令</w:t>
            </w:r>
          </w:p>
        </w:tc>
      </w:tr>
    </w:tbl>
    <w:p w:rsidR="00E70DD8" w:rsidRDefault="00E70DD8" w:rsidP="00E70DD8">
      <w:pPr>
        <w:rPr>
          <w:rFonts w:hint="eastAsia"/>
        </w:rPr>
      </w:pPr>
    </w:p>
    <w:p w:rsidR="00E70DD8" w:rsidRDefault="00E70DD8" w:rsidP="00E70DD8">
      <w:pPr>
        <w:ind w:left="178" w:hangingChars="85" w:hanging="178"/>
        <w:rPr>
          <w:rFonts w:hint="eastAsia"/>
        </w:rPr>
      </w:pPr>
    </w:p>
    <w:p w:rsidR="00E70DD8" w:rsidRDefault="00E70DD8" w:rsidP="00E70DD8">
      <w:pPr>
        <w:ind w:left="178" w:hangingChars="85" w:hanging="178"/>
        <w:rPr>
          <w:rFonts w:hint="eastAsia"/>
        </w:rPr>
      </w:pPr>
      <w:r>
        <w:rPr>
          <w:rFonts w:hint="eastAsia"/>
        </w:rPr>
        <w:t>（改正前）</w:t>
      </w:r>
    </w:p>
    <w:p w:rsidR="00E70DD8" w:rsidRPr="00205E78" w:rsidRDefault="00E70DD8" w:rsidP="00E70DD8">
      <w:pPr>
        <w:rPr>
          <w:rFonts w:hint="eastAsia"/>
          <w:u w:val="single" w:color="FF0000"/>
        </w:rPr>
      </w:pPr>
      <w:r w:rsidRPr="00205E78">
        <w:rPr>
          <w:rFonts w:hint="eastAsia"/>
          <w:u w:val="single" w:color="FF0000"/>
        </w:rPr>
        <w:t>（新設）</w:t>
      </w:r>
    </w:p>
    <w:p w:rsidR="006F7A7D" w:rsidRPr="00E70DD8" w:rsidRDefault="006F7A7D">
      <w:pPr>
        <w:rPr>
          <w:rFonts w:hint="eastAsia"/>
        </w:rPr>
      </w:pPr>
    </w:p>
    <w:sectPr w:rsidR="006F7A7D" w:rsidRPr="00E70DD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DE3" w:rsidRDefault="00374DE3">
      <w:r>
        <w:separator/>
      </w:r>
    </w:p>
  </w:endnote>
  <w:endnote w:type="continuationSeparator" w:id="0">
    <w:p w:rsidR="00374DE3" w:rsidRDefault="00374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1A" w:rsidRDefault="0013681A" w:rsidP="00E70D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3681A" w:rsidRDefault="0013681A" w:rsidP="00E70D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1A" w:rsidRDefault="0013681A" w:rsidP="00E70D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4736">
      <w:rPr>
        <w:rStyle w:val="a4"/>
        <w:noProof/>
      </w:rPr>
      <w:t>1</w:t>
    </w:r>
    <w:r>
      <w:rPr>
        <w:rStyle w:val="a4"/>
      </w:rPr>
      <w:fldChar w:fldCharType="end"/>
    </w:r>
  </w:p>
  <w:p w:rsidR="0013681A" w:rsidRPr="0013681A" w:rsidRDefault="0013681A" w:rsidP="00E70DD8">
    <w:pPr>
      <w:pStyle w:val="a3"/>
      <w:ind w:right="360"/>
    </w:pPr>
    <w:r>
      <w:rPr>
        <w:rFonts w:ascii="Times New Roman" w:hAnsi="Times New Roman" w:hint="eastAsia"/>
        <w:kern w:val="0"/>
        <w:szCs w:val="21"/>
      </w:rPr>
      <w:t xml:space="preserve">金融商品取引法施行令　</w:t>
    </w:r>
    <w:r w:rsidRPr="0013681A">
      <w:rPr>
        <w:rFonts w:ascii="Times New Roman" w:hAnsi="Times New Roman"/>
        <w:kern w:val="0"/>
        <w:szCs w:val="21"/>
      </w:rPr>
      <w:fldChar w:fldCharType="begin"/>
    </w:r>
    <w:r w:rsidRPr="0013681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4.doc</w:t>
    </w:r>
    <w:r w:rsidRPr="0013681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DE3" w:rsidRDefault="00374DE3">
      <w:r>
        <w:separator/>
      </w:r>
    </w:p>
  </w:footnote>
  <w:footnote w:type="continuationSeparator" w:id="0">
    <w:p w:rsidR="00374DE3" w:rsidRDefault="00374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DD8"/>
    <w:rsid w:val="0013681A"/>
    <w:rsid w:val="00266B9E"/>
    <w:rsid w:val="002C730F"/>
    <w:rsid w:val="00374DE3"/>
    <w:rsid w:val="003A0B1D"/>
    <w:rsid w:val="0061591F"/>
    <w:rsid w:val="00640B84"/>
    <w:rsid w:val="006F7A7D"/>
    <w:rsid w:val="007675A7"/>
    <w:rsid w:val="009107B6"/>
    <w:rsid w:val="00E70DD8"/>
    <w:rsid w:val="00F94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DD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70DD8"/>
    <w:pPr>
      <w:tabs>
        <w:tab w:val="center" w:pos="4252"/>
        <w:tab w:val="right" w:pos="8504"/>
      </w:tabs>
      <w:snapToGrid w:val="0"/>
    </w:pPr>
  </w:style>
  <w:style w:type="character" w:styleId="a4">
    <w:name w:val="page number"/>
    <w:basedOn w:val="a0"/>
    <w:rsid w:val="00E70DD8"/>
  </w:style>
  <w:style w:type="paragraph" w:styleId="a5">
    <w:name w:val="header"/>
    <w:basedOn w:val="a"/>
    <w:rsid w:val="0013681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188</Words>
  <Characters>1072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2024-08-20T06:39:00Z</dcterms:created>
  <dcterms:modified xsi:type="dcterms:W3CDTF">2024-08-20T06:39:00Z</dcterms:modified>
</cp:coreProperties>
</file>